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E624" w14:textId="77777777" w:rsidR="00A21551" w:rsidRDefault="00A21551" w:rsidP="00A21551">
      <w:pPr>
        <w:jc w:val="center"/>
        <w:rPr>
          <w:rFonts w:ascii="Georgia" w:eastAsia="Calibri" w:hAnsi="Georgia" w:cs="Times New Roman"/>
          <w:b/>
          <w:bCs/>
          <w:sz w:val="24"/>
          <w:szCs w:val="24"/>
          <w:lang w:val="fr-BE"/>
        </w:rPr>
      </w:pPr>
    </w:p>
    <w:p w14:paraId="3F75A60D" w14:textId="5E305516" w:rsidR="00A21551" w:rsidRPr="00A21551" w:rsidRDefault="00FA44B0" w:rsidP="00A21551">
      <w:pPr>
        <w:jc w:val="center"/>
        <w:rPr>
          <w:rFonts w:ascii="Georgia" w:eastAsia="Calibri" w:hAnsi="Georgia" w:cs="Times New Roman"/>
          <w:b/>
          <w:bCs/>
          <w:sz w:val="24"/>
          <w:szCs w:val="24"/>
          <w:lang w:val="fr-BE"/>
        </w:rPr>
      </w:pPr>
      <w:r w:rsidRPr="00A21551">
        <w:rPr>
          <w:rFonts w:ascii="Georgia" w:eastAsia="Calibri" w:hAnsi="Georgia" w:cs="Times New Roman"/>
          <w:b/>
          <w:bCs/>
          <w:sz w:val="24"/>
          <w:szCs w:val="24"/>
          <w:lang w:val="fr-BE"/>
        </w:rPr>
        <w:t>SEN 21004-100</w:t>
      </w:r>
      <w:r w:rsidR="00A21551" w:rsidRPr="00A21551">
        <w:rPr>
          <w:rFonts w:ascii="Georgia" w:eastAsia="Calibri" w:hAnsi="Georgia" w:cs="Times New Roman"/>
          <w:b/>
          <w:bCs/>
          <w:sz w:val="24"/>
          <w:szCs w:val="24"/>
          <w:lang w:val="fr-BE"/>
        </w:rPr>
        <w:t>21</w:t>
      </w:r>
      <w:r w:rsidRPr="00A21551">
        <w:rPr>
          <w:rFonts w:ascii="Georgia" w:eastAsia="Calibri" w:hAnsi="Georgia" w:cs="Times New Roman"/>
          <w:b/>
          <w:bCs/>
          <w:sz w:val="24"/>
          <w:szCs w:val="24"/>
          <w:lang w:val="fr-BE"/>
        </w:rPr>
        <w:t xml:space="preserve"> _ </w:t>
      </w:r>
      <w:r w:rsidR="00A21551" w:rsidRPr="00A21551">
        <w:rPr>
          <w:rFonts w:ascii="Georgia" w:eastAsia="Calibri" w:hAnsi="Georgia" w:cs="Times New Roman"/>
          <w:b/>
          <w:bCs/>
          <w:sz w:val="24"/>
          <w:szCs w:val="24"/>
          <w:lang w:val="fr-BE"/>
        </w:rPr>
        <w:t xml:space="preserve">Appel à propositions en 2 phases dans le cadre de l’intervention : Portefeuille Thématique Climat Sahel- Volet Sénégal </w:t>
      </w:r>
      <w:r w:rsidR="00A21551">
        <w:rPr>
          <w:rFonts w:ascii="Georgia" w:eastAsia="Calibri" w:hAnsi="Georgia" w:cs="Times New Roman"/>
          <w:b/>
          <w:bCs/>
          <w:sz w:val="24"/>
          <w:szCs w:val="24"/>
          <w:lang w:val="fr-BE"/>
        </w:rPr>
        <w:t xml:space="preserve">– Navision </w:t>
      </w:r>
      <w:r w:rsidR="00A21551" w:rsidRPr="00A21551">
        <w:rPr>
          <w:rFonts w:ascii="Georgia" w:eastAsia="Calibri" w:hAnsi="Georgia" w:cs="Times New Roman"/>
          <w:b/>
          <w:bCs/>
          <w:sz w:val="24"/>
          <w:szCs w:val="24"/>
          <w:lang w:val="fr-BE"/>
        </w:rPr>
        <w:t>SEN21004</w:t>
      </w:r>
    </w:p>
    <w:p w14:paraId="3E3343BD" w14:textId="1F700B81" w:rsidR="00557D50" w:rsidRDefault="00A21551" w:rsidP="00A21551">
      <w:pPr>
        <w:jc w:val="center"/>
        <w:rPr>
          <w:rFonts w:ascii="Georgia" w:eastAsia="Calibri" w:hAnsi="Georgia" w:cs="Times New Roman"/>
          <w:b/>
          <w:bCs/>
          <w:sz w:val="24"/>
          <w:szCs w:val="24"/>
          <w:lang w:val="fr-BE"/>
        </w:rPr>
      </w:pPr>
      <w:r w:rsidRPr="00A21551">
        <w:rPr>
          <w:rFonts w:ascii="Georgia" w:eastAsia="Calibri" w:hAnsi="Georgia" w:cs="Times New Roman"/>
          <w:b/>
          <w:bCs/>
          <w:sz w:val="24"/>
          <w:szCs w:val="24"/>
          <w:lang w:val="fr-BE"/>
        </w:rPr>
        <w:t>Autonomisation des femmes par le renforcement technique et financier de leurs groupements et renforcement des comités de gestion de l’eau dans les régions de Fatick, Kaolack et Kaffrine</w:t>
      </w:r>
    </w:p>
    <w:p w14:paraId="05C7F32F" w14:textId="77777777" w:rsidR="00A21551" w:rsidRPr="00A21551" w:rsidRDefault="00A21551" w:rsidP="00A21551">
      <w:pPr>
        <w:jc w:val="center"/>
        <w:rPr>
          <w:rFonts w:ascii="Georgia" w:eastAsia="Calibri" w:hAnsi="Georgia" w:cs="Times New Roman"/>
          <w:b/>
          <w:bCs/>
          <w:sz w:val="24"/>
          <w:szCs w:val="24"/>
          <w:lang w:val="fr-BE"/>
        </w:rPr>
      </w:pPr>
    </w:p>
    <w:p w14:paraId="4FBA82E6" w14:textId="272BD86B" w:rsidR="00557D50" w:rsidRPr="00A21551" w:rsidRDefault="00557D50" w:rsidP="00557D50">
      <w:pPr>
        <w:pBdr>
          <w:bottom w:val="single" w:sz="4" w:space="1" w:color="auto"/>
        </w:pBdr>
        <w:spacing w:after="0"/>
        <w:ind w:firstLine="708"/>
        <w:rPr>
          <w:rFonts w:ascii="Georgia" w:hAnsi="Georgia"/>
          <w:b/>
          <w:bCs/>
          <w:sz w:val="24"/>
          <w:szCs w:val="24"/>
        </w:rPr>
      </w:pPr>
      <w:r w:rsidRPr="00A21551">
        <w:rPr>
          <w:rFonts w:ascii="Georgia" w:hAnsi="Georgia"/>
          <w:b/>
          <w:bCs/>
          <w:sz w:val="24"/>
          <w:szCs w:val="24"/>
        </w:rPr>
        <w:t xml:space="preserve">         REPONSES AUX DEMANDES DE CLARIFICATIONS</w:t>
      </w:r>
      <w:r w:rsidR="00E43B33">
        <w:rPr>
          <w:rFonts w:ascii="Georgia" w:hAnsi="Georgia"/>
          <w:b/>
          <w:bCs/>
          <w:sz w:val="24"/>
          <w:szCs w:val="24"/>
        </w:rPr>
        <w:t xml:space="preserve"> (</w:t>
      </w:r>
      <w:r w:rsidR="00A84AD1">
        <w:rPr>
          <w:rFonts w:ascii="Georgia" w:hAnsi="Georgia"/>
          <w:b/>
          <w:bCs/>
          <w:sz w:val="24"/>
          <w:szCs w:val="24"/>
        </w:rPr>
        <w:t xml:space="preserve">Phase 1 Demande note conceptuelle), </w:t>
      </w:r>
      <w:r w:rsidR="00B56302" w:rsidRPr="00A21551">
        <w:rPr>
          <w:rFonts w:ascii="Georgia" w:hAnsi="Georgia"/>
          <w:b/>
          <w:bCs/>
          <w:sz w:val="24"/>
          <w:szCs w:val="24"/>
        </w:rPr>
        <w:t>V</w:t>
      </w:r>
      <w:r w:rsidR="008C79F1">
        <w:rPr>
          <w:rFonts w:ascii="Georgia" w:hAnsi="Georgia"/>
          <w:b/>
          <w:bCs/>
          <w:sz w:val="24"/>
          <w:szCs w:val="24"/>
        </w:rPr>
        <w:t>3</w:t>
      </w:r>
    </w:p>
    <w:p w14:paraId="4201843C" w14:textId="63AB4B7A" w:rsidR="00AD5A6C" w:rsidRPr="00DC3202" w:rsidRDefault="00AD5A6C" w:rsidP="00AD5A6C">
      <w:pPr>
        <w:pBdr>
          <w:bottom w:val="single" w:sz="4" w:space="1" w:color="auto"/>
        </w:pBdr>
        <w:spacing w:after="0"/>
        <w:ind w:firstLine="708"/>
        <w:rPr>
          <w:rFonts w:ascii="Georgia" w:hAnsi="Georgia"/>
          <w:b/>
          <w:bCs/>
          <w:sz w:val="24"/>
          <w:szCs w:val="24"/>
        </w:rPr>
      </w:pPr>
    </w:p>
    <w:p w14:paraId="56DCE2DC" w14:textId="72F807B5" w:rsidR="00AD5A6C" w:rsidRDefault="00AD5A6C"/>
    <w:tbl>
      <w:tblPr>
        <w:tblStyle w:val="Grilledutableau"/>
        <w:tblW w:w="0" w:type="auto"/>
        <w:tblInd w:w="-289" w:type="dxa"/>
        <w:tblLook w:val="04A0" w:firstRow="1" w:lastRow="0" w:firstColumn="1" w:lastColumn="0" w:noHBand="0" w:noVBand="1"/>
      </w:tblPr>
      <w:tblGrid>
        <w:gridCol w:w="4661"/>
        <w:gridCol w:w="9622"/>
      </w:tblGrid>
      <w:tr w:rsidR="00AD5A6C" w14:paraId="77716FAA" w14:textId="77777777" w:rsidTr="003C083D">
        <w:tc>
          <w:tcPr>
            <w:tcW w:w="4661" w:type="dxa"/>
          </w:tcPr>
          <w:p w14:paraId="0366F94B" w14:textId="7236F76E" w:rsidR="00AD5A6C" w:rsidRDefault="00AD5A6C">
            <w:r>
              <w:t>QUESTIONS</w:t>
            </w:r>
          </w:p>
        </w:tc>
        <w:tc>
          <w:tcPr>
            <w:tcW w:w="9622" w:type="dxa"/>
          </w:tcPr>
          <w:p w14:paraId="20765A43" w14:textId="32E90715" w:rsidR="00AD5A6C" w:rsidRDefault="00AD5A6C">
            <w:r>
              <w:t>REPONSES</w:t>
            </w:r>
          </w:p>
        </w:tc>
      </w:tr>
      <w:tr w:rsidR="00AD5A6C" w14:paraId="396A1247" w14:textId="77777777" w:rsidTr="003C083D">
        <w:trPr>
          <w:trHeight w:val="2562"/>
        </w:trPr>
        <w:tc>
          <w:tcPr>
            <w:tcW w:w="4661" w:type="dxa"/>
          </w:tcPr>
          <w:p w14:paraId="52DF3E5F" w14:textId="66DEAB07" w:rsidR="00557D50" w:rsidRDefault="00AD5A6C" w:rsidP="00FA44B0">
            <w:pPr>
              <w:shd w:val="clear" w:color="auto" w:fill="FFFFFF"/>
              <w:tabs>
                <w:tab w:val="num" w:pos="720"/>
              </w:tabs>
              <w:rPr>
                <w:rFonts w:ascii="Georgia" w:hAnsi="Georgia"/>
                <w:b/>
                <w:bCs/>
                <w:color w:val="3B3838" w:themeColor="background2" w:themeShade="40"/>
                <w:sz w:val="21"/>
                <w:szCs w:val="21"/>
              </w:rPr>
            </w:pPr>
            <w:r>
              <w:t xml:space="preserve">1/ </w:t>
            </w:r>
            <w:r w:rsidR="00557D50" w:rsidRPr="0076199B">
              <w:rPr>
                <w:rFonts w:ascii="Georgia" w:hAnsi="Georgia"/>
                <w:b/>
                <w:bCs/>
                <w:color w:val="3B3838" w:themeColor="background2" w:themeShade="40"/>
                <w:sz w:val="21"/>
                <w:szCs w:val="21"/>
              </w:rPr>
              <w:t xml:space="preserve">Question </w:t>
            </w:r>
            <w:r w:rsidR="00557D50">
              <w:rPr>
                <w:rFonts w:ascii="Georgia" w:hAnsi="Georgia"/>
                <w:b/>
                <w:bCs/>
                <w:color w:val="3B3838" w:themeColor="background2" w:themeShade="40"/>
                <w:sz w:val="21"/>
                <w:szCs w:val="21"/>
              </w:rPr>
              <w:t xml:space="preserve">1 </w:t>
            </w:r>
            <w:r w:rsidR="00557D50" w:rsidRPr="00601EBA">
              <w:rPr>
                <w:rFonts w:ascii="Georgia" w:hAnsi="Georgia"/>
                <w:b/>
                <w:bCs/>
                <w:color w:val="3B3838" w:themeColor="background2" w:themeShade="40"/>
                <w:sz w:val="21"/>
                <w:szCs w:val="21"/>
              </w:rPr>
              <w:tab/>
            </w:r>
          </w:p>
          <w:p w14:paraId="075412CC" w14:textId="3F61DB20" w:rsidR="00FA44B0" w:rsidRDefault="00FA44B0" w:rsidP="00FA44B0">
            <w:pPr>
              <w:shd w:val="clear" w:color="auto" w:fill="FFFFFF"/>
              <w:tabs>
                <w:tab w:val="num" w:pos="720"/>
              </w:tabs>
              <w:rPr>
                <w:rFonts w:ascii="Georgia" w:hAnsi="Georgia"/>
                <w:b/>
                <w:bCs/>
                <w:color w:val="3B3838" w:themeColor="background2" w:themeShade="40"/>
                <w:sz w:val="21"/>
                <w:szCs w:val="21"/>
              </w:rPr>
            </w:pPr>
          </w:p>
          <w:p w14:paraId="17A26910" w14:textId="3F56E845" w:rsidR="00A21551" w:rsidRPr="00A21551" w:rsidRDefault="00A21551" w:rsidP="00A21551">
            <w:pPr>
              <w:shd w:val="clear" w:color="auto" w:fill="FFFFFF"/>
              <w:tabs>
                <w:tab w:val="num" w:pos="720"/>
              </w:tabs>
              <w:rPr>
                <w:rFonts w:ascii="Georgia" w:hAnsi="Georgia"/>
                <w:color w:val="3B3838" w:themeColor="background2" w:themeShade="40"/>
                <w:sz w:val="21"/>
                <w:szCs w:val="21"/>
              </w:rPr>
            </w:pPr>
            <w:r w:rsidRPr="00A21551">
              <w:rPr>
                <w:rFonts w:ascii="Georgia" w:hAnsi="Georgia"/>
                <w:color w:val="3B3838" w:themeColor="background2" w:themeShade="40"/>
                <w:sz w:val="21"/>
                <w:szCs w:val="21"/>
              </w:rPr>
              <w:t>J'aurais une demande d'éclaircissement quant au critère suivant de l'AAP mentionnée en objet :</w:t>
            </w:r>
          </w:p>
          <w:p w14:paraId="4CA53932" w14:textId="77777777" w:rsidR="00A21551" w:rsidRPr="00A21551" w:rsidRDefault="00A21551" w:rsidP="00A21551">
            <w:pPr>
              <w:shd w:val="clear" w:color="auto" w:fill="FFFFFF"/>
              <w:tabs>
                <w:tab w:val="num" w:pos="720"/>
              </w:tabs>
              <w:rPr>
                <w:rFonts w:ascii="Georgia" w:hAnsi="Georgia"/>
                <w:color w:val="3B3838" w:themeColor="background2" w:themeShade="40"/>
                <w:sz w:val="21"/>
                <w:szCs w:val="21"/>
              </w:rPr>
            </w:pPr>
            <w:r w:rsidRPr="00A21551">
              <w:rPr>
                <w:rFonts w:ascii="Georgia" w:hAnsi="Georgia"/>
                <w:color w:val="3B3838" w:themeColor="background2" w:themeShade="40"/>
                <w:sz w:val="21"/>
                <w:szCs w:val="21"/>
              </w:rPr>
              <w:t>"Avoir au moins trois (3) ans d’expérience dans l’appui au développement de la finance inclusive, notamment dans le domaine du développement de la microfinance communautaire "</w:t>
            </w:r>
          </w:p>
          <w:p w14:paraId="11DB153D" w14:textId="79900E59" w:rsidR="00AD5A6C" w:rsidRPr="00B06660" w:rsidRDefault="00A21551" w:rsidP="00A21551">
            <w:pPr>
              <w:shd w:val="clear" w:color="auto" w:fill="FFFFFF"/>
              <w:tabs>
                <w:tab w:val="num" w:pos="720"/>
              </w:tabs>
              <w:rPr>
                <w:rFonts w:ascii="Georgia" w:hAnsi="Georgia"/>
                <w:sz w:val="20"/>
                <w:szCs w:val="20"/>
              </w:rPr>
            </w:pPr>
            <w:r w:rsidRPr="00A21551">
              <w:rPr>
                <w:rFonts w:ascii="Georgia" w:hAnsi="Georgia"/>
                <w:color w:val="3B3838" w:themeColor="background2" w:themeShade="40"/>
                <w:sz w:val="21"/>
                <w:szCs w:val="21"/>
              </w:rPr>
              <w:t>Est-ce ce que le demandeur principal doit satisfaire obligatoirement à ce critère, si toutefois son codemandeur le peut ?</w:t>
            </w:r>
          </w:p>
          <w:p w14:paraId="1CCA8EBE" w14:textId="77777777" w:rsidR="00AD5A6C" w:rsidRPr="00B06660" w:rsidRDefault="00AD5A6C" w:rsidP="00AD5A6C">
            <w:pPr>
              <w:pStyle w:val="xmsonormal"/>
              <w:shd w:val="clear" w:color="auto" w:fill="FFFFFF"/>
              <w:spacing w:before="0" w:beforeAutospacing="0" w:after="0" w:afterAutospacing="0"/>
              <w:rPr>
                <w:rFonts w:ascii="Georgia" w:hAnsi="Georgia" w:cs="Calibri"/>
                <w:color w:val="201F1E"/>
                <w:sz w:val="20"/>
                <w:szCs w:val="20"/>
              </w:rPr>
            </w:pPr>
          </w:p>
          <w:p w14:paraId="55D5B6DB" w14:textId="21D2D0BD" w:rsidR="00AD5A6C" w:rsidRDefault="00AD5A6C" w:rsidP="00AD5A6C">
            <w:pPr>
              <w:ind w:left="-392" w:firstLine="392"/>
            </w:pPr>
          </w:p>
        </w:tc>
        <w:tc>
          <w:tcPr>
            <w:tcW w:w="9622" w:type="dxa"/>
          </w:tcPr>
          <w:p w14:paraId="089712BD" w14:textId="75FE684F" w:rsidR="00AD5A6C" w:rsidRDefault="00AD5A6C">
            <w:pPr>
              <w:rPr>
                <w:rFonts w:ascii="Georgia" w:hAnsi="Georgia"/>
                <w:b/>
                <w:bCs/>
                <w:color w:val="2F5496" w:themeColor="accent1" w:themeShade="BF"/>
                <w:sz w:val="20"/>
                <w:szCs w:val="20"/>
              </w:rPr>
            </w:pPr>
            <w:r w:rsidRPr="00AD5A6C">
              <w:rPr>
                <w:rFonts w:ascii="Georgia" w:hAnsi="Georgia"/>
                <w:b/>
                <w:bCs/>
                <w:color w:val="2F5496" w:themeColor="accent1" w:themeShade="BF"/>
                <w:sz w:val="20"/>
                <w:szCs w:val="20"/>
              </w:rPr>
              <w:t xml:space="preserve">1/ </w:t>
            </w:r>
            <w:r w:rsidRPr="009D4ADE">
              <w:rPr>
                <w:rFonts w:ascii="Georgia" w:hAnsi="Georgia"/>
                <w:b/>
                <w:bCs/>
                <w:color w:val="2F5496" w:themeColor="accent1" w:themeShade="BF"/>
                <w:sz w:val="20"/>
                <w:szCs w:val="20"/>
              </w:rPr>
              <w:t>Réponse 1</w:t>
            </w:r>
          </w:p>
          <w:p w14:paraId="5A46F494" w14:textId="77777777" w:rsidR="00F17DAC" w:rsidRDefault="00F17DAC">
            <w:pPr>
              <w:rPr>
                <w:rFonts w:ascii="Georgia" w:hAnsi="Georgia"/>
                <w:b/>
                <w:bCs/>
                <w:color w:val="2F5496" w:themeColor="accent1" w:themeShade="BF"/>
                <w:sz w:val="20"/>
                <w:szCs w:val="20"/>
              </w:rPr>
            </w:pPr>
          </w:p>
          <w:p w14:paraId="62112833" w14:textId="0FDD5C35" w:rsidR="0078577B" w:rsidRDefault="0078577B">
            <w:pPr>
              <w:rPr>
                <w:rFonts w:ascii="Georgia" w:hAnsi="Georgia"/>
                <w:b/>
                <w:bCs/>
                <w:color w:val="2F5496" w:themeColor="accent1" w:themeShade="BF"/>
                <w:sz w:val="20"/>
                <w:szCs w:val="20"/>
              </w:rPr>
            </w:pPr>
            <w:r>
              <w:rPr>
                <w:rFonts w:ascii="Georgia" w:hAnsi="Georgia"/>
                <w:b/>
                <w:bCs/>
                <w:color w:val="2F5496" w:themeColor="accent1" w:themeShade="BF"/>
                <w:sz w:val="20"/>
                <w:szCs w:val="20"/>
              </w:rPr>
              <w:t>Contrairement à ce qui avait été énoncé dans la première version des Questions / Réponses, voici le principe à retenir.</w:t>
            </w:r>
          </w:p>
          <w:p w14:paraId="14A1ADC8" w14:textId="77777777" w:rsidR="00B51DA9" w:rsidRDefault="00B51DA9" w:rsidP="00C8194B">
            <w:pPr>
              <w:rPr>
                <w:rFonts w:cstheme="minorHAnsi"/>
                <w:b/>
                <w:bCs/>
                <w:sz w:val="21"/>
                <w:szCs w:val="21"/>
              </w:rPr>
            </w:pPr>
          </w:p>
          <w:p w14:paraId="32B11FF0" w14:textId="6CCA0EBC" w:rsidR="00B51DA9" w:rsidRPr="003C083D" w:rsidRDefault="00B51DA9" w:rsidP="00C8194B">
            <w:pPr>
              <w:rPr>
                <w:rFonts w:ascii="Georgia" w:hAnsi="Georgia" w:cstheme="minorHAnsi"/>
                <w:b/>
                <w:bCs/>
                <w:color w:val="FF0000"/>
                <w:sz w:val="21"/>
                <w:szCs w:val="21"/>
              </w:rPr>
            </w:pPr>
            <w:r w:rsidRPr="003C083D">
              <w:rPr>
                <w:rFonts w:ascii="Georgia" w:hAnsi="Georgia" w:cstheme="minorHAnsi"/>
                <w:b/>
                <w:bCs/>
                <w:color w:val="FF0000"/>
                <w:sz w:val="21"/>
                <w:szCs w:val="21"/>
              </w:rPr>
              <w:t xml:space="preserve">Le demandeur et les codemandeurs </w:t>
            </w:r>
            <w:r w:rsidR="007D34E8" w:rsidRPr="003C083D">
              <w:rPr>
                <w:rFonts w:ascii="Georgia" w:hAnsi="Georgia" w:cstheme="minorHAnsi"/>
                <w:b/>
                <w:bCs/>
                <w:color w:val="FF0000"/>
                <w:sz w:val="21"/>
                <w:szCs w:val="21"/>
              </w:rPr>
              <w:t xml:space="preserve">chacun </w:t>
            </w:r>
            <w:r w:rsidRPr="003C083D">
              <w:rPr>
                <w:rFonts w:ascii="Georgia" w:hAnsi="Georgia" w:cstheme="minorHAnsi"/>
                <w:b/>
                <w:bCs/>
                <w:color w:val="FF0000"/>
                <w:sz w:val="21"/>
                <w:szCs w:val="21"/>
              </w:rPr>
              <w:t xml:space="preserve">doivent remplir les critères de recevabilité énumérés </w:t>
            </w:r>
            <w:r w:rsidR="00EF2929" w:rsidRPr="003C083D">
              <w:rPr>
                <w:rFonts w:ascii="Georgia" w:hAnsi="Georgia" w:cstheme="minorHAnsi"/>
                <w:b/>
                <w:bCs/>
                <w:color w:val="FF0000"/>
                <w:sz w:val="21"/>
                <w:szCs w:val="21"/>
              </w:rPr>
              <w:t>aux point 2.1 et 2.1.1</w:t>
            </w:r>
            <w:r w:rsidR="00CA4B5F" w:rsidRPr="003C083D">
              <w:rPr>
                <w:rFonts w:ascii="Georgia" w:hAnsi="Georgia" w:cstheme="minorHAnsi"/>
                <w:b/>
                <w:bCs/>
                <w:color w:val="FF0000"/>
                <w:sz w:val="21"/>
                <w:szCs w:val="21"/>
              </w:rPr>
              <w:t>.</w:t>
            </w:r>
            <w:r w:rsidR="003C083D" w:rsidRPr="003C083D">
              <w:rPr>
                <w:rFonts w:ascii="Georgia" w:hAnsi="Georgia" w:cstheme="minorHAnsi"/>
                <w:b/>
                <w:bCs/>
                <w:color w:val="FF0000"/>
                <w:sz w:val="21"/>
                <w:szCs w:val="21"/>
              </w:rPr>
              <w:t xml:space="preserve"> </w:t>
            </w:r>
            <w:proofErr w:type="gramStart"/>
            <w:r w:rsidR="003C083D" w:rsidRPr="003C083D">
              <w:rPr>
                <w:rFonts w:ascii="Georgia" w:hAnsi="Georgia" w:cstheme="minorHAnsi"/>
                <w:b/>
                <w:bCs/>
                <w:color w:val="FF0000"/>
                <w:sz w:val="21"/>
                <w:szCs w:val="21"/>
              </w:rPr>
              <w:t>des</w:t>
            </w:r>
            <w:proofErr w:type="gramEnd"/>
            <w:r w:rsidR="003C083D" w:rsidRPr="003C083D">
              <w:rPr>
                <w:rFonts w:ascii="Georgia" w:hAnsi="Georgia" w:cstheme="minorHAnsi"/>
                <w:b/>
                <w:bCs/>
                <w:color w:val="FF0000"/>
                <w:sz w:val="21"/>
                <w:szCs w:val="21"/>
              </w:rPr>
              <w:t xml:space="preserve"> lignes directrices.</w:t>
            </w:r>
            <w:r w:rsidR="0078577B">
              <w:rPr>
                <w:rFonts w:ascii="Georgia" w:hAnsi="Georgia" w:cstheme="minorHAnsi"/>
                <w:b/>
                <w:bCs/>
                <w:color w:val="FF0000"/>
                <w:sz w:val="21"/>
                <w:szCs w:val="21"/>
              </w:rPr>
              <w:t xml:space="preserve"> Le demandeur principal ainsi que le / les codemandeur doivent donc remplir le critère relatif à l’expérience attendue.</w:t>
            </w:r>
          </w:p>
          <w:p w14:paraId="05E3B44F" w14:textId="77777777" w:rsidR="00B51DA9" w:rsidRDefault="00B51DA9" w:rsidP="00C8194B">
            <w:pPr>
              <w:rPr>
                <w:rFonts w:cstheme="minorHAnsi"/>
                <w:b/>
                <w:bCs/>
                <w:sz w:val="21"/>
                <w:szCs w:val="21"/>
              </w:rPr>
            </w:pPr>
          </w:p>
          <w:p w14:paraId="02D4D132" w14:textId="594C2CB1" w:rsidR="007D34E8" w:rsidRPr="00F17DAC" w:rsidRDefault="007D34E8" w:rsidP="00C8194B">
            <w:pPr>
              <w:rPr>
                <w:rFonts w:cstheme="minorHAnsi"/>
                <w:b/>
                <w:bCs/>
                <w:sz w:val="21"/>
                <w:szCs w:val="21"/>
              </w:rPr>
            </w:pPr>
          </w:p>
        </w:tc>
      </w:tr>
      <w:tr w:rsidR="00712479" w14:paraId="31C6BFF2" w14:textId="77777777" w:rsidTr="003C083D">
        <w:trPr>
          <w:trHeight w:val="2562"/>
        </w:trPr>
        <w:tc>
          <w:tcPr>
            <w:tcW w:w="4661" w:type="dxa"/>
          </w:tcPr>
          <w:p w14:paraId="65CD1BA9" w14:textId="0DA16488" w:rsidR="00712479" w:rsidRDefault="00A21551" w:rsidP="00712479">
            <w:pPr>
              <w:shd w:val="clear" w:color="auto" w:fill="FFFFFF"/>
              <w:tabs>
                <w:tab w:val="num" w:pos="720"/>
              </w:tabs>
              <w:rPr>
                <w:rFonts w:ascii="Georgia" w:hAnsi="Georgia"/>
                <w:b/>
                <w:bCs/>
                <w:color w:val="3B3838" w:themeColor="background2" w:themeShade="40"/>
                <w:sz w:val="21"/>
                <w:szCs w:val="21"/>
              </w:rPr>
            </w:pPr>
            <w:r>
              <w:lastRenderedPageBreak/>
              <w:t>2</w:t>
            </w:r>
            <w:r w:rsidR="00712479">
              <w:t xml:space="preserve">/ </w:t>
            </w:r>
            <w:r w:rsidR="00712479" w:rsidRPr="0076199B">
              <w:rPr>
                <w:rFonts w:ascii="Georgia" w:hAnsi="Georgia"/>
                <w:b/>
                <w:bCs/>
                <w:color w:val="3B3838" w:themeColor="background2" w:themeShade="40"/>
                <w:sz w:val="21"/>
                <w:szCs w:val="21"/>
              </w:rPr>
              <w:t xml:space="preserve">Question </w:t>
            </w:r>
            <w:r w:rsidR="00712479">
              <w:rPr>
                <w:rFonts w:ascii="Georgia" w:hAnsi="Georgia"/>
                <w:b/>
                <w:bCs/>
                <w:color w:val="3B3838" w:themeColor="background2" w:themeShade="40"/>
                <w:sz w:val="21"/>
                <w:szCs w:val="21"/>
              </w:rPr>
              <w:t xml:space="preserve">2 </w:t>
            </w:r>
            <w:r w:rsidR="00712479" w:rsidRPr="00601EBA">
              <w:rPr>
                <w:rFonts w:ascii="Georgia" w:hAnsi="Georgia"/>
                <w:b/>
                <w:bCs/>
                <w:color w:val="3B3838" w:themeColor="background2" w:themeShade="40"/>
                <w:sz w:val="21"/>
                <w:szCs w:val="21"/>
              </w:rPr>
              <w:tab/>
            </w:r>
          </w:p>
          <w:p w14:paraId="08AB01DB" w14:textId="77777777" w:rsidR="00712479" w:rsidRDefault="00712479" w:rsidP="00712479">
            <w:pPr>
              <w:shd w:val="clear" w:color="auto" w:fill="FFFFFF"/>
              <w:tabs>
                <w:tab w:val="num" w:pos="720"/>
              </w:tabs>
              <w:rPr>
                <w:rFonts w:ascii="Georgia" w:hAnsi="Georgia"/>
                <w:b/>
                <w:bCs/>
                <w:color w:val="3B3838" w:themeColor="background2" w:themeShade="40"/>
                <w:sz w:val="21"/>
                <w:szCs w:val="21"/>
              </w:rPr>
            </w:pPr>
          </w:p>
          <w:p w14:paraId="3ED4D7C7" w14:textId="11DBD8B4" w:rsidR="00712479" w:rsidRDefault="00A21551" w:rsidP="00FA44B0">
            <w:pPr>
              <w:shd w:val="clear" w:color="auto" w:fill="FFFFFF"/>
              <w:tabs>
                <w:tab w:val="num" w:pos="720"/>
              </w:tabs>
            </w:pPr>
            <w:r w:rsidRPr="00A21551">
              <w:rPr>
                <w:rFonts w:ascii="Georgia" w:hAnsi="Georgia"/>
                <w:color w:val="3B3838" w:themeColor="background2" w:themeShade="40"/>
                <w:sz w:val="21"/>
                <w:szCs w:val="21"/>
              </w:rPr>
              <w:t>Est-ce que le montant maximum de la subvention est annuel ou 460</w:t>
            </w:r>
            <w:r>
              <w:rPr>
                <w:rFonts w:ascii="Georgia" w:hAnsi="Georgia"/>
                <w:color w:val="3B3838" w:themeColor="background2" w:themeShade="40"/>
                <w:sz w:val="21"/>
                <w:szCs w:val="21"/>
              </w:rPr>
              <w:t xml:space="preserve"> </w:t>
            </w:r>
            <w:r w:rsidRPr="00A21551">
              <w:rPr>
                <w:rFonts w:ascii="Georgia" w:hAnsi="Georgia"/>
                <w:color w:val="3B3838" w:themeColor="background2" w:themeShade="40"/>
                <w:sz w:val="21"/>
                <w:szCs w:val="21"/>
              </w:rPr>
              <w:t>000 Euro est le budget pour les 3 ans</w:t>
            </w:r>
            <w:r>
              <w:rPr>
                <w:rFonts w:ascii="Georgia" w:hAnsi="Georgia"/>
                <w:color w:val="3B3838" w:themeColor="background2" w:themeShade="40"/>
                <w:sz w:val="21"/>
                <w:szCs w:val="21"/>
              </w:rPr>
              <w:t> ?</w:t>
            </w:r>
          </w:p>
        </w:tc>
        <w:tc>
          <w:tcPr>
            <w:tcW w:w="9622" w:type="dxa"/>
          </w:tcPr>
          <w:p w14:paraId="781E528B" w14:textId="011780B7" w:rsidR="00712479" w:rsidRDefault="00712479" w:rsidP="00712479">
            <w:pPr>
              <w:rPr>
                <w:rFonts w:ascii="Georgia" w:hAnsi="Georgia"/>
                <w:b/>
                <w:bCs/>
                <w:color w:val="2F5496" w:themeColor="accent1" w:themeShade="BF"/>
                <w:sz w:val="20"/>
                <w:szCs w:val="20"/>
              </w:rPr>
            </w:pPr>
            <w:r>
              <w:rPr>
                <w:rFonts w:ascii="Georgia" w:hAnsi="Georgia"/>
                <w:b/>
                <w:bCs/>
                <w:color w:val="2F5496" w:themeColor="accent1" w:themeShade="BF"/>
                <w:sz w:val="20"/>
                <w:szCs w:val="20"/>
              </w:rPr>
              <w:t>2</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2</w:t>
            </w:r>
          </w:p>
          <w:p w14:paraId="3E51933C" w14:textId="77777777" w:rsidR="00712479" w:rsidRDefault="00712479" w:rsidP="00712479">
            <w:pPr>
              <w:rPr>
                <w:rFonts w:ascii="Georgia" w:hAnsi="Georgia"/>
                <w:b/>
                <w:bCs/>
                <w:color w:val="2F5496" w:themeColor="accent1" w:themeShade="BF"/>
                <w:sz w:val="20"/>
                <w:szCs w:val="20"/>
              </w:rPr>
            </w:pPr>
          </w:p>
          <w:p w14:paraId="0666D359" w14:textId="5BB09413" w:rsidR="00712479" w:rsidRPr="00CC2786" w:rsidRDefault="00712479" w:rsidP="00712479">
            <w:pPr>
              <w:rPr>
                <w:rFonts w:ascii="Georgia" w:hAnsi="Georgia"/>
                <w:b/>
                <w:bCs/>
                <w:color w:val="2F5496" w:themeColor="accent1" w:themeShade="BF"/>
                <w:sz w:val="21"/>
                <w:szCs w:val="21"/>
              </w:rPr>
            </w:pPr>
            <w:r>
              <w:rPr>
                <w:rFonts w:ascii="Georgia" w:hAnsi="Georgia"/>
                <w:b/>
                <w:bCs/>
                <w:color w:val="0070C0"/>
                <w:sz w:val="20"/>
                <w:szCs w:val="20"/>
              </w:rPr>
              <w:t xml:space="preserve"> </w:t>
            </w:r>
            <w:r w:rsidR="00A21551" w:rsidRPr="00CC2786">
              <w:rPr>
                <w:rFonts w:ascii="Georgia" w:hAnsi="Georgia"/>
                <w:b/>
                <w:bCs/>
                <w:color w:val="0070C0"/>
                <w:sz w:val="21"/>
                <w:szCs w:val="21"/>
              </w:rPr>
              <w:t xml:space="preserve">Le montant total du subside est de </w:t>
            </w:r>
            <w:r w:rsidR="008F12D0">
              <w:rPr>
                <w:rFonts w:ascii="Georgia" w:hAnsi="Georgia"/>
                <w:b/>
                <w:bCs/>
                <w:color w:val="0070C0"/>
                <w:sz w:val="21"/>
                <w:szCs w:val="21"/>
              </w:rPr>
              <w:t xml:space="preserve">920 000 Euros, soit </w:t>
            </w:r>
            <w:r w:rsidR="00A21551" w:rsidRPr="00CC2786">
              <w:rPr>
                <w:rFonts w:ascii="Georgia" w:hAnsi="Georgia"/>
                <w:b/>
                <w:bCs/>
                <w:color w:val="0070C0"/>
                <w:sz w:val="21"/>
                <w:szCs w:val="21"/>
              </w:rPr>
              <w:t>460 000 Euros</w:t>
            </w:r>
            <w:r w:rsidR="008F12D0">
              <w:rPr>
                <w:rFonts w:ascii="Georgia" w:hAnsi="Georgia"/>
                <w:b/>
                <w:bCs/>
                <w:color w:val="0070C0"/>
                <w:sz w:val="21"/>
                <w:szCs w:val="21"/>
              </w:rPr>
              <w:t xml:space="preserve"> par lot</w:t>
            </w:r>
            <w:r w:rsidR="00A21551" w:rsidRPr="00CC2786">
              <w:rPr>
                <w:rFonts w:ascii="Georgia" w:hAnsi="Georgia"/>
                <w:b/>
                <w:bCs/>
                <w:color w:val="0070C0"/>
                <w:sz w:val="21"/>
                <w:szCs w:val="21"/>
              </w:rPr>
              <w:t xml:space="preserve"> </w:t>
            </w:r>
            <w:r w:rsidR="00C21F76">
              <w:rPr>
                <w:rFonts w:ascii="Georgia" w:hAnsi="Georgia"/>
                <w:b/>
                <w:bCs/>
                <w:color w:val="0070C0"/>
                <w:sz w:val="21"/>
                <w:szCs w:val="21"/>
              </w:rPr>
              <w:t xml:space="preserve">maximum </w:t>
            </w:r>
            <w:r w:rsidR="00A21551" w:rsidRPr="00CC2786">
              <w:rPr>
                <w:rFonts w:ascii="Georgia" w:hAnsi="Georgia"/>
                <w:b/>
                <w:bCs/>
                <w:color w:val="0070C0"/>
                <w:sz w:val="21"/>
                <w:szCs w:val="21"/>
              </w:rPr>
              <w:t>pour la période de 3 ans prévu</w:t>
            </w:r>
            <w:r w:rsidR="009317DB" w:rsidRPr="00CC2786">
              <w:rPr>
                <w:rFonts w:ascii="Georgia" w:hAnsi="Georgia"/>
                <w:b/>
                <w:bCs/>
                <w:color w:val="0070C0"/>
                <w:sz w:val="21"/>
                <w:szCs w:val="21"/>
              </w:rPr>
              <w:t>s contractuellement.</w:t>
            </w:r>
          </w:p>
        </w:tc>
      </w:tr>
      <w:tr w:rsidR="00A21551" w14:paraId="7821CEB1" w14:textId="77777777" w:rsidTr="003C083D">
        <w:trPr>
          <w:trHeight w:val="2562"/>
        </w:trPr>
        <w:tc>
          <w:tcPr>
            <w:tcW w:w="4661" w:type="dxa"/>
          </w:tcPr>
          <w:p w14:paraId="00D3D138" w14:textId="77777777" w:rsidR="00A21551" w:rsidRDefault="00A21551" w:rsidP="00712479">
            <w:pPr>
              <w:shd w:val="clear" w:color="auto" w:fill="FFFFFF"/>
              <w:tabs>
                <w:tab w:val="num" w:pos="720"/>
              </w:tabs>
              <w:rPr>
                <w:rFonts w:ascii="Georgia" w:hAnsi="Georgia"/>
                <w:b/>
                <w:bCs/>
                <w:color w:val="3B3838" w:themeColor="background2" w:themeShade="40"/>
                <w:sz w:val="21"/>
                <w:szCs w:val="21"/>
              </w:rPr>
            </w:pPr>
            <w:r>
              <w:t xml:space="preserve">3/ </w:t>
            </w:r>
            <w:r w:rsidRPr="0076199B">
              <w:rPr>
                <w:rFonts w:ascii="Georgia" w:hAnsi="Georgia"/>
                <w:b/>
                <w:bCs/>
                <w:color w:val="3B3838" w:themeColor="background2" w:themeShade="40"/>
                <w:sz w:val="21"/>
                <w:szCs w:val="21"/>
              </w:rPr>
              <w:t xml:space="preserve">Question </w:t>
            </w:r>
            <w:r>
              <w:rPr>
                <w:rFonts w:ascii="Georgia" w:hAnsi="Georgia"/>
                <w:b/>
                <w:bCs/>
                <w:color w:val="3B3838" w:themeColor="background2" w:themeShade="40"/>
                <w:sz w:val="21"/>
                <w:szCs w:val="21"/>
              </w:rPr>
              <w:t>3</w:t>
            </w:r>
          </w:p>
          <w:p w14:paraId="0788B8BC" w14:textId="77777777" w:rsidR="00A21551" w:rsidRDefault="00A21551" w:rsidP="00712479">
            <w:pPr>
              <w:shd w:val="clear" w:color="auto" w:fill="FFFFFF"/>
              <w:tabs>
                <w:tab w:val="num" w:pos="720"/>
              </w:tabs>
              <w:rPr>
                <w:color w:val="3B3838" w:themeColor="background2" w:themeShade="40"/>
                <w:sz w:val="21"/>
                <w:szCs w:val="21"/>
              </w:rPr>
            </w:pPr>
          </w:p>
          <w:p w14:paraId="08BE02C9" w14:textId="65250388" w:rsidR="00A21551" w:rsidRPr="00A21551" w:rsidRDefault="00A21551" w:rsidP="00712479">
            <w:pPr>
              <w:shd w:val="clear" w:color="auto" w:fill="FFFFFF"/>
              <w:tabs>
                <w:tab w:val="num" w:pos="720"/>
              </w:tabs>
              <w:rPr>
                <w:rFonts w:ascii="Georgia" w:hAnsi="Georgia"/>
                <w:sz w:val="21"/>
                <w:szCs w:val="21"/>
              </w:rPr>
            </w:pPr>
            <w:r w:rsidRPr="00A21551">
              <w:rPr>
                <w:rFonts w:ascii="Georgia" w:hAnsi="Georgia"/>
                <w:sz w:val="21"/>
                <w:szCs w:val="21"/>
              </w:rPr>
              <w:t xml:space="preserve">Les CGE sont bien supposés gérer des infrastructures construites/appuyées par </w:t>
            </w:r>
            <w:proofErr w:type="spellStart"/>
            <w:r w:rsidRPr="00A21551">
              <w:rPr>
                <w:rFonts w:ascii="Georgia" w:hAnsi="Georgia"/>
                <w:sz w:val="21"/>
                <w:szCs w:val="21"/>
              </w:rPr>
              <w:t>Enabel</w:t>
            </w:r>
            <w:proofErr w:type="spellEnd"/>
            <w:r w:rsidRPr="00A21551">
              <w:rPr>
                <w:rFonts w:ascii="Georgia" w:hAnsi="Georgia"/>
                <w:sz w:val="21"/>
                <w:szCs w:val="21"/>
              </w:rPr>
              <w:t xml:space="preserve"> : pouvez-vous confirmer que l’OFOR n’intervient pas dans la gestion ?</w:t>
            </w:r>
          </w:p>
        </w:tc>
        <w:tc>
          <w:tcPr>
            <w:tcW w:w="9622" w:type="dxa"/>
          </w:tcPr>
          <w:p w14:paraId="53DB0C4B" w14:textId="53CDE0E3" w:rsidR="00A21551" w:rsidRDefault="00A21551" w:rsidP="00A21551">
            <w:pPr>
              <w:rPr>
                <w:rFonts w:ascii="Georgia" w:hAnsi="Georgia"/>
                <w:b/>
                <w:bCs/>
                <w:color w:val="2F5496" w:themeColor="accent1" w:themeShade="BF"/>
                <w:sz w:val="20"/>
                <w:szCs w:val="20"/>
              </w:rPr>
            </w:pPr>
            <w:r>
              <w:rPr>
                <w:rFonts w:ascii="Georgia" w:hAnsi="Georgia"/>
                <w:b/>
                <w:bCs/>
                <w:color w:val="2F5496" w:themeColor="accent1" w:themeShade="BF"/>
                <w:sz w:val="20"/>
                <w:szCs w:val="20"/>
              </w:rPr>
              <w:t>3</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3</w:t>
            </w:r>
          </w:p>
          <w:p w14:paraId="0D3E9BF7" w14:textId="77777777" w:rsidR="00DF1146" w:rsidRDefault="00DF1146" w:rsidP="00A21551">
            <w:pPr>
              <w:rPr>
                <w:rFonts w:ascii="Georgia" w:hAnsi="Georgia"/>
                <w:b/>
                <w:bCs/>
                <w:color w:val="2F5496" w:themeColor="accent1" w:themeShade="BF"/>
                <w:sz w:val="20"/>
                <w:szCs w:val="20"/>
              </w:rPr>
            </w:pPr>
          </w:p>
          <w:p w14:paraId="7C7D909D" w14:textId="4CB319DD" w:rsidR="00A21551" w:rsidRDefault="00485052" w:rsidP="00712479">
            <w:pPr>
              <w:rPr>
                <w:rFonts w:ascii="Georgia" w:hAnsi="Georgia"/>
                <w:b/>
                <w:bCs/>
                <w:color w:val="2F5496" w:themeColor="accent1" w:themeShade="BF"/>
                <w:sz w:val="20"/>
                <w:szCs w:val="20"/>
              </w:rPr>
            </w:pPr>
            <w:r w:rsidRPr="000F2D2A">
              <w:rPr>
                <w:rFonts w:ascii="Georgia" w:hAnsi="Georgia"/>
                <w:b/>
                <w:bCs/>
                <w:color w:val="0070C0"/>
                <w:sz w:val="20"/>
                <w:szCs w:val="20"/>
              </w:rPr>
              <w:t>Les CGE qui seront mis en place ou redynamisés, seront au niveau des aménagements hydro agricoles, du type aménagement de mare, de vallée, mais pas au niveau forage où intervient l’OFOR ou d’autres prestataires.</w:t>
            </w:r>
          </w:p>
        </w:tc>
      </w:tr>
      <w:tr w:rsidR="00A21551" w14:paraId="16C8F0D5" w14:textId="77777777" w:rsidTr="003C083D">
        <w:trPr>
          <w:trHeight w:val="798"/>
        </w:trPr>
        <w:tc>
          <w:tcPr>
            <w:tcW w:w="4661" w:type="dxa"/>
          </w:tcPr>
          <w:p w14:paraId="6573FDB4" w14:textId="77777777" w:rsidR="00A21551" w:rsidRDefault="00A21551" w:rsidP="00A21551">
            <w:pPr>
              <w:shd w:val="clear" w:color="auto" w:fill="FFFFFF"/>
              <w:tabs>
                <w:tab w:val="num" w:pos="720"/>
              </w:tabs>
              <w:rPr>
                <w:rFonts w:ascii="Georgia" w:hAnsi="Georgia"/>
                <w:b/>
                <w:bCs/>
                <w:color w:val="3B3838" w:themeColor="background2" w:themeShade="40"/>
                <w:sz w:val="21"/>
                <w:szCs w:val="21"/>
              </w:rPr>
            </w:pPr>
            <w:r>
              <w:t xml:space="preserve">4/ </w:t>
            </w:r>
            <w:r w:rsidRPr="0076199B">
              <w:rPr>
                <w:rFonts w:ascii="Georgia" w:hAnsi="Georgia"/>
                <w:b/>
                <w:bCs/>
                <w:color w:val="3B3838" w:themeColor="background2" w:themeShade="40"/>
                <w:sz w:val="21"/>
                <w:szCs w:val="21"/>
              </w:rPr>
              <w:t xml:space="preserve">Question </w:t>
            </w:r>
            <w:r>
              <w:rPr>
                <w:rFonts w:ascii="Georgia" w:hAnsi="Georgia"/>
                <w:b/>
                <w:bCs/>
                <w:color w:val="3B3838" w:themeColor="background2" w:themeShade="40"/>
                <w:sz w:val="21"/>
                <w:szCs w:val="21"/>
              </w:rPr>
              <w:t>4</w:t>
            </w:r>
          </w:p>
          <w:p w14:paraId="746E3368" w14:textId="77777777" w:rsidR="00A21551" w:rsidRDefault="00A21551" w:rsidP="00A21551">
            <w:pPr>
              <w:shd w:val="clear" w:color="auto" w:fill="FFFFFF"/>
              <w:tabs>
                <w:tab w:val="num" w:pos="720"/>
              </w:tabs>
              <w:rPr>
                <w:rFonts w:ascii="Georgia" w:hAnsi="Georgia"/>
                <w:b/>
                <w:bCs/>
                <w:color w:val="3B3838" w:themeColor="background2" w:themeShade="40"/>
                <w:sz w:val="21"/>
                <w:szCs w:val="21"/>
              </w:rPr>
            </w:pPr>
          </w:p>
          <w:p w14:paraId="5B281634" w14:textId="0EF7F311" w:rsidR="00A21551" w:rsidRPr="00A21551" w:rsidRDefault="00A21551" w:rsidP="00A21551">
            <w:pPr>
              <w:shd w:val="clear" w:color="auto" w:fill="FFFFFF"/>
              <w:tabs>
                <w:tab w:val="num" w:pos="720"/>
              </w:tabs>
              <w:rPr>
                <w:rFonts w:ascii="Georgia" w:hAnsi="Georgia"/>
                <w:sz w:val="21"/>
                <w:szCs w:val="21"/>
              </w:rPr>
            </w:pPr>
            <w:r w:rsidRPr="00A21551">
              <w:rPr>
                <w:rFonts w:ascii="Georgia" w:hAnsi="Georgia"/>
                <w:sz w:val="21"/>
                <w:szCs w:val="21"/>
              </w:rPr>
              <w:t>Concernant les PSE, vous proposez des subventions en numéraire et des subventions en nature : l’emploi du mot « doivent » suggèrent que les deux types de prestations sont obligatoires : est-ce bien ainsi ou peut-on partir du principe qu’il est possible de faire de la subvention en nature ou en argent (selon les conditions mentionnées) mais de façon non obligatoire, dépendamment du contexte ?</w:t>
            </w:r>
          </w:p>
        </w:tc>
        <w:tc>
          <w:tcPr>
            <w:tcW w:w="9622" w:type="dxa"/>
          </w:tcPr>
          <w:p w14:paraId="557D5CDB" w14:textId="4344C51B" w:rsidR="00A21551" w:rsidRDefault="00A21551" w:rsidP="00A21551">
            <w:pPr>
              <w:rPr>
                <w:rFonts w:ascii="Georgia" w:hAnsi="Georgia"/>
                <w:b/>
                <w:bCs/>
                <w:color w:val="2F5496" w:themeColor="accent1" w:themeShade="BF"/>
                <w:sz w:val="20"/>
                <w:szCs w:val="20"/>
              </w:rPr>
            </w:pPr>
            <w:r>
              <w:rPr>
                <w:rFonts w:ascii="Georgia" w:hAnsi="Georgia"/>
                <w:b/>
                <w:bCs/>
                <w:color w:val="2F5496" w:themeColor="accent1" w:themeShade="BF"/>
                <w:sz w:val="20"/>
                <w:szCs w:val="20"/>
              </w:rPr>
              <w:t>4</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4</w:t>
            </w:r>
          </w:p>
          <w:p w14:paraId="201BB9FB" w14:textId="77777777" w:rsidR="00DF1146" w:rsidRDefault="00DF1146" w:rsidP="00A21551">
            <w:pPr>
              <w:rPr>
                <w:rFonts w:ascii="Georgia" w:hAnsi="Georgia"/>
                <w:b/>
                <w:bCs/>
                <w:color w:val="2F5496" w:themeColor="accent1" w:themeShade="BF"/>
                <w:sz w:val="20"/>
                <w:szCs w:val="20"/>
              </w:rPr>
            </w:pPr>
          </w:p>
          <w:p w14:paraId="7A14A348" w14:textId="68757ADB" w:rsidR="007D34E8" w:rsidRDefault="00EB44BC" w:rsidP="00A21551">
            <w:pPr>
              <w:rPr>
                <w:rFonts w:ascii="Georgia" w:hAnsi="Georgia"/>
                <w:b/>
                <w:bCs/>
                <w:color w:val="0070C0"/>
                <w:sz w:val="20"/>
                <w:szCs w:val="20"/>
              </w:rPr>
            </w:pPr>
            <w:r w:rsidRPr="00DF1146">
              <w:rPr>
                <w:rFonts w:ascii="Georgia" w:hAnsi="Georgia"/>
                <w:b/>
                <w:bCs/>
                <w:color w:val="0070C0"/>
                <w:sz w:val="20"/>
                <w:szCs w:val="20"/>
              </w:rPr>
              <w:t>Pour les PSE, il s’agit de transferts monétaires et non en nature</w:t>
            </w:r>
            <w:r w:rsidR="007D34E8">
              <w:rPr>
                <w:rFonts w:ascii="Georgia" w:hAnsi="Georgia"/>
                <w:b/>
                <w:bCs/>
                <w:color w:val="0070C0"/>
                <w:sz w:val="20"/>
                <w:szCs w:val="20"/>
              </w:rPr>
              <w:t xml:space="preserve">. </w:t>
            </w:r>
            <w:proofErr w:type="gramStart"/>
            <w:r w:rsidR="007D34E8">
              <w:rPr>
                <w:rFonts w:ascii="Georgia" w:hAnsi="Georgia"/>
                <w:b/>
                <w:bCs/>
                <w:color w:val="0070C0"/>
                <w:sz w:val="20"/>
                <w:szCs w:val="20"/>
              </w:rPr>
              <w:t>Ces transfert monétaires</w:t>
            </w:r>
            <w:proofErr w:type="gramEnd"/>
            <w:r w:rsidR="007D34E8">
              <w:rPr>
                <w:rFonts w:ascii="Georgia" w:hAnsi="Georgia"/>
                <w:b/>
                <w:bCs/>
                <w:color w:val="0070C0"/>
                <w:sz w:val="20"/>
                <w:szCs w:val="20"/>
              </w:rPr>
              <w:t xml:space="preserve"> sont obligatoires dans les limites décrites dans la section consacrées aux « </w:t>
            </w:r>
            <w:r w:rsidR="007D34E8" w:rsidRPr="003C083D">
              <w:rPr>
                <w:rFonts w:ascii="Georgia" w:hAnsi="Georgia"/>
                <w:b/>
                <w:bCs/>
                <w:color w:val="0070C0"/>
                <w:sz w:val="20"/>
                <w:szCs w:val="20"/>
              </w:rPr>
              <w:t>Subventions à des sous-bénéficiaires »</w:t>
            </w:r>
            <w:r w:rsidRPr="00DF1146">
              <w:rPr>
                <w:rFonts w:ascii="Georgia" w:hAnsi="Georgia"/>
                <w:b/>
                <w:bCs/>
                <w:color w:val="0070C0"/>
                <w:sz w:val="20"/>
                <w:szCs w:val="20"/>
              </w:rPr>
              <w:t xml:space="preserve"> </w:t>
            </w:r>
            <w:r w:rsidR="007D34E8">
              <w:rPr>
                <w:rFonts w:ascii="Georgia" w:hAnsi="Georgia"/>
                <w:b/>
                <w:bCs/>
                <w:color w:val="0070C0"/>
                <w:sz w:val="20"/>
                <w:szCs w:val="20"/>
              </w:rPr>
              <w:t>et demandent la description d’un système selon les huit dimensions mentionnées.</w:t>
            </w:r>
          </w:p>
          <w:p w14:paraId="05DE0EDE" w14:textId="77777777" w:rsidR="007D34E8" w:rsidRDefault="007D34E8" w:rsidP="00A21551">
            <w:pPr>
              <w:rPr>
                <w:rFonts w:ascii="Georgia" w:hAnsi="Georgia"/>
                <w:b/>
                <w:bCs/>
                <w:color w:val="0070C0"/>
                <w:sz w:val="20"/>
                <w:szCs w:val="20"/>
              </w:rPr>
            </w:pPr>
          </w:p>
          <w:p w14:paraId="2BE8A32E" w14:textId="55913420" w:rsidR="00A21551" w:rsidRDefault="00EB44BC" w:rsidP="00A21551">
            <w:pPr>
              <w:rPr>
                <w:rFonts w:ascii="Georgia" w:hAnsi="Georgia"/>
                <w:b/>
                <w:bCs/>
                <w:color w:val="2F5496" w:themeColor="accent1" w:themeShade="BF"/>
                <w:sz w:val="20"/>
                <w:szCs w:val="20"/>
              </w:rPr>
            </w:pPr>
            <w:r w:rsidRPr="00DF1146">
              <w:rPr>
                <w:rFonts w:ascii="Georgia" w:hAnsi="Georgia"/>
                <w:b/>
                <w:bCs/>
                <w:color w:val="0070C0"/>
                <w:sz w:val="20"/>
                <w:szCs w:val="20"/>
              </w:rPr>
              <w:t xml:space="preserve">L’appui en nature, constitue une autre action obligatoire </w:t>
            </w:r>
            <w:r w:rsidR="007D34E8">
              <w:rPr>
                <w:rFonts w:ascii="Georgia" w:hAnsi="Georgia"/>
                <w:b/>
                <w:bCs/>
                <w:color w:val="0070C0"/>
                <w:sz w:val="20"/>
                <w:szCs w:val="20"/>
              </w:rPr>
              <w:t>décrite dans la section « </w:t>
            </w:r>
            <w:r w:rsidR="007D34E8" w:rsidRPr="003C083D">
              <w:rPr>
                <w:rFonts w:ascii="Georgia" w:hAnsi="Georgia"/>
                <w:b/>
                <w:bCs/>
                <w:color w:val="0070C0"/>
                <w:sz w:val="20"/>
                <w:szCs w:val="20"/>
              </w:rPr>
              <w:t>Appuis en nature à des sous-bénéficiaires </w:t>
            </w:r>
            <w:proofErr w:type="gramStart"/>
            <w:r w:rsidR="007D34E8" w:rsidRPr="003C083D">
              <w:rPr>
                <w:rFonts w:ascii="Georgia" w:hAnsi="Georgia"/>
                <w:b/>
                <w:bCs/>
                <w:color w:val="0070C0"/>
                <w:sz w:val="20"/>
                <w:szCs w:val="20"/>
              </w:rPr>
              <w:t>» .</w:t>
            </w:r>
            <w:proofErr w:type="gramEnd"/>
            <w:r w:rsidR="007D34E8" w:rsidRPr="003C083D">
              <w:rPr>
                <w:rFonts w:ascii="Georgia" w:hAnsi="Georgia"/>
                <w:b/>
                <w:bCs/>
                <w:color w:val="0070C0"/>
                <w:sz w:val="20"/>
                <w:szCs w:val="20"/>
              </w:rPr>
              <w:t xml:space="preserve"> Cela demande la description d’un système selon les </w:t>
            </w:r>
            <w:r w:rsidR="007D34E8">
              <w:rPr>
                <w:rFonts w:ascii="Georgia" w:hAnsi="Georgia"/>
                <w:b/>
                <w:bCs/>
                <w:color w:val="0070C0"/>
                <w:sz w:val="20"/>
                <w:szCs w:val="20"/>
              </w:rPr>
              <w:t xml:space="preserve">points </w:t>
            </w:r>
            <w:r w:rsidR="007D34E8" w:rsidRPr="00DF1146">
              <w:rPr>
                <w:rFonts w:ascii="Georgia" w:hAnsi="Georgia"/>
                <w:b/>
                <w:bCs/>
                <w:color w:val="0070C0"/>
                <w:sz w:val="20"/>
                <w:szCs w:val="20"/>
              </w:rPr>
              <w:t xml:space="preserve">s </w:t>
            </w:r>
            <w:r w:rsidRPr="00DF1146">
              <w:rPr>
                <w:rFonts w:ascii="Georgia" w:hAnsi="Georgia"/>
                <w:b/>
                <w:bCs/>
                <w:color w:val="0070C0"/>
                <w:sz w:val="20"/>
                <w:szCs w:val="20"/>
              </w:rPr>
              <w:t>évoqués dans les lignes directrices</w:t>
            </w:r>
            <w:r w:rsidR="00970D38" w:rsidRPr="00DF1146">
              <w:rPr>
                <w:rFonts w:ascii="Georgia" w:hAnsi="Georgia"/>
                <w:b/>
                <w:bCs/>
                <w:color w:val="0070C0"/>
                <w:sz w:val="20"/>
                <w:szCs w:val="20"/>
              </w:rPr>
              <w:t xml:space="preserve">. Noter aussi que </w:t>
            </w:r>
            <w:r w:rsidR="009623FF">
              <w:rPr>
                <w:rFonts w:ascii="Georgia" w:hAnsi="Georgia"/>
                <w:b/>
                <w:bCs/>
                <w:color w:val="0070C0"/>
                <w:sz w:val="20"/>
                <w:szCs w:val="20"/>
              </w:rPr>
              <w:t>les appuis en nature en</w:t>
            </w:r>
            <w:r w:rsidR="00970D38" w:rsidRPr="00DF1146">
              <w:rPr>
                <w:rFonts w:ascii="Georgia" w:hAnsi="Georgia"/>
                <w:b/>
                <w:bCs/>
                <w:color w:val="0070C0"/>
                <w:sz w:val="20"/>
                <w:szCs w:val="20"/>
              </w:rPr>
              <w:t xml:space="preserve"> question, doi</w:t>
            </w:r>
            <w:r w:rsidR="009623FF">
              <w:rPr>
                <w:rFonts w:ascii="Georgia" w:hAnsi="Georgia"/>
                <w:b/>
                <w:bCs/>
                <w:color w:val="0070C0"/>
                <w:sz w:val="20"/>
                <w:szCs w:val="20"/>
              </w:rPr>
              <w:t>ven</w:t>
            </w:r>
            <w:r w:rsidR="00970D38" w:rsidRPr="00DF1146">
              <w:rPr>
                <w:rFonts w:ascii="Georgia" w:hAnsi="Georgia"/>
                <w:b/>
                <w:bCs/>
                <w:color w:val="0070C0"/>
                <w:sz w:val="20"/>
                <w:szCs w:val="20"/>
              </w:rPr>
              <w:t xml:space="preserve">t contribuer à la promotion des activités génératrices de revenus sensibles au climat et des pratiques </w:t>
            </w:r>
            <w:r w:rsidR="00DF1146" w:rsidRPr="00DF1146">
              <w:rPr>
                <w:rFonts w:ascii="Georgia" w:hAnsi="Georgia"/>
                <w:b/>
                <w:bCs/>
                <w:color w:val="0070C0"/>
                <w:sz w:val="20"/>
                <w:szCs w:val="20"/>
              </w:rPr>
              <w:t>agrosylvopastorales</w:t>
            </w:r>
            <w:r w:rsidR="00970D38" w:rsidRPr="00DF1146">
              <w:rPr>
                <w:rFonts w:ascii="Georgia" w:hAnsi="Georgia"/>
                <w:b/>
                <w:bCs/>
                <w:color w:val="0070C0"/>
                <w:sz w:val="20"/>
                <w:szCs w:val="20"/>
              </w:rPr>
              <w:t xml:space="preserve"> durables</w:t>
            </w:r>
            <w:r w:rsidR="00DF1146">
              <w:rPr>
                <w:rFonts w:ascii="Georgia" w:hAnsi="Georgia"/>
                <w:b/>
                <w:bCs/>
                <w:color w:val="0070C0"/>
                <w:sz w:val="20"/>
                <w:szCs w:val="20"/>
              </w:rPr>
              <w:t>.</w:t>
            </w:r>
          </w:p>
        </w:tc>
      </w:tr>
      <w:tr w:rsidR="00A21551" w14:paraId="7593D3A2" w14:textId="77777777" w:rsidTr="003C083D">
        <w:trPr>
          <w:trHeight w:val="2562"/>
        </w:trPr>
        <w:tc>
          <w:tcPr>
            <w:tcW w:w="4661" w:type="dxa"/>
          </w:tcPr>
          <w:p w14:paraId="59BF0CD9" w14:textId="77777777" w:rsidR="00A21551" w:rsidRDefault="00A21551" w:rsidP="00A21551">
            <w:pPr>
              <w:shd w:val="clear" w:color="auto" w:fill="FFFFFF"/>
              <w:tabs>
                <w:tab w:val="num" w:pos="720"/>
              </w:tabs>
              <w:rPr>
                <w:rFonts w:ascii="Georgia" w:hAnsi="Georgia"/>
                <w:b/>
                <w:bCs/>
                <w:color w:val="3B3838" w:themeColor="background2" w:themeShade="40"/>
                <w:sz w:val="21"/>
                <w:szCs w:val="21"/>
              </w:rPr>
            </w:pPr>
            <w:r>
              <w:lastRenderedPageBreak/>
              <w:t xml:space="preserve">5/ </w:t>
            </w:r>
            <w:r w:rsidRPr="0076199B">
              <w:rPr>
                <w:rFonts w:ascii="Georgia" w:hAnsi="Georgia"/>
                <w:b/>
                <w:bCs/>
                <w:color w:val="3B3838" w:themeColor="background2" w:themeShade="40"/>
                <w:sz w:val="21"/>
                <w:szCs w:val="21"/>
              </w:rPr>
              <w:t xml:space="preserve">Question </w:t>
            </w:r>
            <w:r>
              <w:rPr>
                <w:rFonts w:ascii="Georgia" w:hAnsi="Georgia"/>
                <w:b/>
                <w:bCs/>
                <w:color w:val="3B3838" w:themeColor="background2" w:themeShade="40"/>
                <w:sz w:val="21"/>
                <w:szCs w:val="21"/>
              </w:rPr>
              <w:t>5</w:t>
            </w:r>
          </w:p>
          <w:p w14:paraId="310A00C6" w14:textId="77777777" w:rsidR="00F17DAC" w:rsidRDefault="00F17DAC" w:rsidP="00A21551">
            <w:pPr>
              <w:shd w:val="clear" w:color="auto" w:fill="FFFFFF"/>
              <w:tabs>
                <w:tab w:val="num" w:pos="720"/>
              </w:tabs>
              <w:rPr>
                <w:color w:val="3B3838" w:themeColor="background2" w:themeShade="40"/>
                <w:sz w:val="21"/>
                <w:szCs w:val="21"/>
              </w:rPr>
            </w:pPr>
          </w:p>
          <w:p w14:paraId="5EA23216" w14:textId="77777777" w:rsidR="00F17DAC" w:rsidRPr="00F17DAC" w:rsidRDefault="00F17DAC" w:rsidP="00F17DAC">
            <w:pPr>
              <w:shd w:val="clear" w:color="auto" w:fill="FFFFFF"/>
              <w:rPr>
                <w:rFonts w:ascii="Georgia" w:eastAsia="Times New Roman" w:hAnsi="Georgia" w:cs="Calibri"/>
                <w:color w:val="000000"/>
                <w:sz w:val="21"/>
                <w:szCs w:val="21"/>
                <w:lang w:eastAsia="fr-FR"/>
              </w:rPr>
            </w:pPr>
            <w:r w:rsidRPr="00F17DAC">
              <w:rPr>
                <w:rFonts w:ascii="Georgia" w:eastAsia="Times New Roman" w:hAnsi="Georgia" w:cs="Calibri"/>
                <w:color w:val="000000"/>
                <w:sz w:val="21"/>
                <w:szCs w:val="21"/>
                <w:lang w:eastAsia="fr-FR"/>
              </w:rPr>
              <w:t xml:space="preserve">Afin de bien pouvoir travailler en harmonie avec la thématique « formation » et fort de notre expérience </w:t>
            </w:r>
            <w:proofErr w:type="spellStart"/>
            <w:r w:rsidRPr="00F17DAC">
              <w:rPr>
                <w:rFonts w:ascii="Georgia" w:eastAsia="Times New Roman" w:hAnsi="Georgia" w:cs="Calibri"/>
                <w:color w:val="000000"/>
                <w:sz w:val="21"/>
                <w:szCs w:val="21"/>
                <w:lang w:eastAsia="fr-FR"/>
              </w:rPr>
              <w:t>Parerba</w:t>
            </w:r>
            <w:proofErr w:type="spellEnd"/>
            <w:r w:rsidRPr="00F17DAC">
              <w:rPr>
                <w:rFonts w:ascii="Georgia" w:eastAsia="Times New Roman" w:hAnsi="Georgia" w:cs="Calibri"/>
                <w:color w:val="000000"/>
                <w:sz w:val="21"/>
                <w:szCs w:val="21"/>
                <w:lang w:eastAsia="fr-FR"/>
              </w:rPr>
              <w:t xml:space="preserve">, nous aimerions pouvoir bénéficier d’un cadre d’échange avec l’ANCAR et l’ISRA. </w:t>
            </w:r>
            <w:proofErr w:type="spellStart"/>
            <w:r w:rsidRPr="00F17DAC">
              <w:rPr>
                <w:rFonts w:ascii="Georgia" w:eastAsia="Times New Roman" w:hAnsi="Georgia" w:cs="Calibri"/>
                <w:color w:val="000000"/>
                <w:sz w:val="21"/>
                <w:szCs w:val="21"/>
                <w:lang w:eastAsia="fr-FR"/>
              </w:rPr>
              <w:t>Enabel</w:t>
            </w:r>
            <w:proofErr w:type="spellEnd"/>
            <w:r w:rsidRPr="00F17DAC">
              <w:rPr>
                <w:rFonts w:ascii="Georgia" w:eastAsia="Times New Roman" w:hAnsi="Georgia" w:cs="Calibri"/>
                <w:color w:val="000000"/>
                <w:sz w:val="21"/>
                <w:szCs w:val="21"/>
                <w:lang w:eastAsia="fr-FR"/>
              </w:rPr>
              <w:t xml:space="preserve"> prévoit-il ce genre de dispositif pour faciliter la coordination entre les différents partenaires du programme ?</w:t>
            </w:r>
          </w:p>
          <w:p w14:paraId="5F63A75B" w14:textId="115CD2A7" w:rsidR="00F17DAC" w:rsidRDefault="00F17DAC" w:rsidP="00A21551">
            <w:pPr>
              <w:shd w:val="clear" w:color="auto" w:fill="FFFFFF"/>
              <w:tabs>
                <w:tab w:val="num" w:pos="720"/>
              </w:tabs>
            </w:pPr>
          </w:p>
        </w:tc>
        <w:tc>
          <w:tcPr>
            <w:tcW w:w="9622" w:type="dxa"/>
          </w:tcPr>
          <w:p w14:paraId="0F821C15" w14:textId="62271EF7" w:rsidR="00A21551" w:rsidRDefault="00A21551" w:rsidP="00A21551">
            <w:pPr>
              <w:rPr>
                <w:rFonts w:ascii="Georgia" w:hAnsi="Georgia"/>
                <w:b/>
                <w:bCs/>
                <w:color w:val="2F5496" w:themeColor="accent1" w:themeShade="BF"/>
                <w:sz w:val="20"/>
                <w:szCs w:val="20"/>
              </w:rPr>
            </w:pPr>
            <w:r>
              <w:rPr>
                <w:rFonts w:ascii="Georgia" w:hAnsi="Georgia"/>
                <w:b/>
                <w:bCs/>
                <w:color w:val="2F5496" w:themeColor="accent1" w:themeShade="BF"/>
                <w:sz w:val="20"/>
                <w:szCs w:val="20"/>
              </w:rPr>
              <w:t>5</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5</w:t>
            </w:r>
          </w:p>
          <w:p w14:paraId="5C7599EB" w14:textId="77777777" w:rsidR="00A21551" w:rsidRDefault="00A21551" w:rsidP="00A21551">
            <w:pPr>
              <w:rPr>
                <w:rFonts w:ascii="Georgia" w:hAnsi="Georgia"/>
                <w:b/>
                <w:bCs/>
                <w:color w:val="2F5496" w:themeColor="accent1" w:themeShade="BF"/>
                <w:sz w:val="20"/>
                <w:szCs w:val="20"/>
              </w:rPr>
            </w:pPr>
          </w:p>
          <w:p w14:paraId="0D183AC8" w14:textId="3FB332EA" w:rsidR="00F17DAC" w:rsidRDefault="004935A9" w:rsidP="00A21551">
            <w:pPr>
              <w:rPr>
                <w:rFonts w:ascii="Georgia" w:hAnsi="Georgia"/>
                <w:b/>
                <w:bCs/>
                <w:color w:val="2F5496" w:themeColor="accent1" w:themeShade="BF"/>
                <w:sz w:val="20"/>
                <w:szCs w:val="20"/>
              </w:rPr>
            </w:pPr>
            <w:proofErr w:type="spellStart"/>
            <w:r w:rsidRPr="004935A9">
              <w:rPr>
                <w:rFonts w:ascii="Georgia" w:hAnsi="Georgia"/>
                <w:b/>
                <w:bCs/>
                <w:color w:val="0070C0"/>
                <w:sz w:val="20"/>
                <w:szCs w:val="20"/>
              </w:rPr>
              <w:t>Enabel</w:t>
            </w:r>
            <w:proofErr w:type="spellEnd"/>
            <w:r w:rsidRPr="004935A9">
              <w:rPr>
                <w:rFonts w:ascii="Georgia" w:hAnsi="Georgia"/>
                <w:b/>
                <w:bCs/>
                <w:color w:val="0070C0"/>
                <w:sz w:val="20"/>
                <w:szCs w:val="20"/>
              </w:rPr>
              <w:t xml:space="preserve"> fera en sorte de faciliter la collaboration avec nos partenaires que sont l’ANCAR et l’ISRA dans le cadre de cette convention de subsides</w:t>
            </w:r>
            <w:r>
              <w:rPr>
                <w:rFonts w:ascii="Georgia" w:hAnsi="Georgia"/>
                <w:b/>
                <w:bCs/>
                <w:color w:val="0070C0"/>
                <w:sz w:val="20"/>
                <w:szCs w:val="20"/>
              </w:rPr>
              <w:t xml:space="preserve">, en respectant les agendas respectifs. </w:t>
            </w:r>
            <w:r w:rsidR="00485052">
              <w:rPr>
                <w:rFonts w:ascii="Georgia" w:hAnsi="Georgia"/>
                <w:b/>
                <w:bCs/>
                <w:color w:val="0070C0"/>
                <w:sz w:val="20"/>
                <w:szCs w:val="20"/>
              </w:rPr>
              <w:t>D’ailleurs le comité technique mis en place, regroupe l’ensemble de ces partenaires et permettra des échanges et d’harmoniser les interventions au sein des mêmes zones.</w:t>
            </w:r>
          </w:p>
        </w:tc>
      </w:tr>
      <w:tr w:rsidR="00EB44BC" w14:paraId="6052DD58" w14:textId="77777777" w:rsidTr="003C083D">
        <w:trPr>
          <w:trHeight w:val="2562"/>
        </w:trPr>
        <w:tc>
          <w:tcPr>
            <w:tcW w:w="4661" w:type="dxa"/>
          </w:tcPr>
          <w:p w14:paraId="399B86B3" w14:textId="77777777" w:rsidR="00EB44BC" w:rsidRPr="00220935" w:rsidRDefault="00EB44BC" w:rsidP="00A21551">
            <w:pPr>
              <w:shd w:val="clear" w:color="auto" w:fill="FFFFFF"/>
              <w:tabs>
                <w:tab w:val="num" w:pos="720"/>
              </w:tabs>
              <w:rPr>
                <w:rFonts w:ascii="Georgia" w:hAnsi="Georgia"/>
                <w:sz w:val="21"/>
                <w:szCs w:val="21"/>
              </w:rPr>
            </w:pPr>
            <w:r w:rsidRPr="00220935">
              <w:rPr>
                <w:rFonts w:ascii="Georgia" w:hAnsi="Georgia"/>
                <w:b/>
                <w:bCs/>
                <w:sz w:val="21"/>
                <w:szCs w:val="21"/>
              </w:rPr>
              <w:t>Question 6</w:t>
            </w:r>
            <w:r w:rsidRPr="00220935">
              <w:rPr>
                <w:rFonts w:ascii="Georgia" w:hAnsi="Georgia"/>
                <w:sz w:val="21"/>
                <w:szCs w:val="21"/>
              </w:rPr>
              <w:t xml:space="preserve"> : </w:t>
            </w:r>
          </w:p>
          <w:p w14:paraId="62243416" w14:textId="77777777" w:rsidR="00CC40C5" w:rsidRDefault="00CC40C5" w:rsidP="00A21551">
            <w:pPr>
              <w:shd w:val="clear" w:color="auto" w:fill="FFFFFF"/>
              <w:tabs>
                <w:tab w:val="num" w:pos="720"/>
              </w:tabs>
            </w:pPr>
          </w:p>
          <w:p w14:paraId="2382CA97" w14:textId="1305D3D1" w:rsidR="00CC40C5" w:rsidRPr="00CC40C5" w:rsidRDefault="00CC40C5" w:rsidP="00A21551">
            <w:pPr>
              <w:shd w:val="clear" w:color="auto" w:fill="FFFFFF"/>
              <w:tabs>
                <w:tab w:val="num" w:pos="720"/>
              </w:tabs>
              <w:rPr>
                <w:rFonts w:ascii="Georgia" w:hAnsi="Georgia"/>
                <w:sz w:val="21"/>
                <w:szCs w:val="21"/>
              </w:rPr>
            </w:pPr>
            <w:r w:rsidRPr="00CC40C5">
              <w:rPr>
                <w:rFonts w:ascii="Georgia" w:hAnsi="Georgia"/>
                <w:sz w:val="21"/>
                <w:szCs w:val="21"/>
              </w:rPr>
              <w:t>Dans le document de projet, il était prévu de toucher environ 25 groupements féminins par commune, soit 200 GF pour les 8 communes d'intervention. Donc pour chaque lot, ce serait une centaine de GF.</w:t>
            </w:r>
          </w:p>
        </w:tc>
        <w:tc>
          <w:tcPr>
            <w:tcW w:w="9622" w:type="dxa"/>
          </w:tcPr>
          <w:p w14:paraId="7A866DC7" w14:textId="60BFD4F6" w:rsidR="00DF1146" w:rsidRDefault="00DF1146" w:rsidP="00DF1146">
            <w:pPr>
              <w:rPr>
                <w:rFonts w:ascii="Georgia" w:hAnsi="Georgia"/>
                <w:b/>
                <w:bCs/>
                <w:color w:val="2F5496" w:themeColor="accent1" w:themeShade="BF"/>
                <w:sz w:val="20"/>
                <w:szCs w:val="20"/>
              </w:rPr>
            </w:pPr>
            <w:r>
              <w:rPr>
                <w:rFonts w:ascii="Georgia" w:hAnsi="Georgia"/>
                <w:b/>
                <w:bCs/>
                <w:color w:val="2F5496" w:themeColor="accent1" w:themeShade="BF"/>
                <w:sz w:val="20"/>
                <w:szCs w:val="20"/>
              </w:rPr>
              <w:t>6</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6</w:t>
            </w:r>
          </w:p>
          <w:p w14:paraId="2934E3AE" w14:textId="77777777" w:rsidR="00220935" w:rsidRDefault="00220935" w:rsidP="00A21551">
            <w:pPr>
              <w:rPr>
                <w:rFonts w:ascii="Georgia" w:hAnsi="Georgia"/>
                <w:b/>
                <w:bCs/>
                <w:color w:val="0070C0"/>
                <w:sz w:val="20"/>
                <w:szCs w:val="20"/>
              </w:rPr>
            </w:pPr>
          </w:p>
          <w:p w14:paraId="6BA2D1AD" w14:textId="148FCF24" w:rsidR="006D4580" w:rsidRDefault="00EB44BC" w:rsidP="00A21551">
            <w:pPr>
              <w:rPr>
                <w:rFonts w:ascii="Georgia" w:hAnsi="Georgia"/>
                <w:b/>
                <w:bCs/>
                <w:color w:val="2F5496" w:themeColor="accent1" w:themeShade="BF"/>
                <w:sz w:val="20"/>
                <w:szCs w:val="20"/>
              </w:rPr>
            </w:pPr>
            <w:r w:rsidRPr="000F2D2A">
              <w:rPr>
                <w:rFonts w:ascii="Georgia" w:hAnsi="Georgia"/>
                <w:b/>
                <w:bCs/>
                <w:color w:val="0070C0"/>
                <w:sz w:val="20"/>
                <w:szCs w:val="20"/>
              </w:rPr>
              <w:t xml:space="preserve">Il s’agit effectivement de </w:t>
            </w:r>
            <w:r w:rsidR="0097365B" w:rsidRPr="000F2D2A">
              <w:rPr>
                <w:rFonts w:ascii="Georgia" w:hAnsi="Georgia"/>
                <w:b/>
                <w:bCs/>
                <w:color w:val="0070C0"/>
                <w:sz w:val="20"/>
                <w:szCs w:val="20"/>
              </w:rPr>
              <w:t xml:space="preserve">plus ou moins </w:t>
            </w:r>
            <w:r w:rsidRPr="000F2D2A">
              <w:rPr>
                <w:rFonts w:ascii="Georgia" w:hAnsi="Georgia"/>
                <w:b/>
                <w:bCs/>
                <w:color w:val="0070C0"/>
                <w:sz w:val="20"/>
                <w:szCs w:val="20"/>
              </w:rPr>
              <w:t>200 GF pour les deux lots, soit environ 100 GF par lot.</w:t>
            </w:r>
            <w:r w:rsidR="0097365B" w:rsidRPr="000F2D2A">
              <w:rPr>
                <w:rFonts w:ascii="Georgia" w:hAnsi="Georgia"/>
                <w:b/>
                <w:bCs/>
                <w:color w:val="0070C0"/>
                <w:sz w:val="20"/>
                <w:szCs w:val="20"/>
              </w:rPr>
              <w:t xml:space="preserve"> Cependant comme indiqué, ce chiffre est susceptible de modification.</w:t>
            </w:r>
            <w:r w:rsidR="006D4580" w:rsidRPr="000F2D2A">
              <w:rPr>
                <w:rFonts w:ascii="Georgia" w:hAnsi="Georgia"/>
                <w:b/>
                <w:bCs/>
                <w:color w:val="0070C0"/>
                <w:sz w:val="20"/>
                <w:szCs w:val="20"/>
              </w:rPr>
              <w:t xml:space="preserve"> La liste des GF sera disponible suite au diagnostic et à la planification participative qui est en cours au niveau des 24 sites d’intervention (terroirs villageois) fin mai, début juin.</w:t>
            </w:r>
          </w:p>
        </w:tc>
      </w:tr>
      <w:tr w:rsidR="009A476D" w14:paraId="4DD592A5" w14:textId="77777777" w:rsidTr="003C083D">
        <w:trPr>
          <w:trHeight w:val="2562"/>
        </w:trPr>
        <w:tc>
          <w:tcPr>
            <w:tcW w:w="4661" w:type="dxa"/>
          </w:tcPr>
          <w:p w14:paraId="2B109D34" w14:textId="792C5E93" w:rsidR="009A476D" w:rsidRPr="00220935" w:rsidRDefault="009A476D" w:rsidP="009A476D">
            <w:pPr>
              <w:shd w:val="clear" w:color="auto" w:fill="FFFFFF"/>
              <w:tabs>
                <w:tab w:val="num" w:pos="720"/>
              </w:tabs>
              <w:rPr>
                <w:rFonts w:ascii="Georgia" w:hAnsi="Georgia"/>
                <w:sz w:val="21"/>
                <w:szCs w:val="21"/>
              </w:rPr>
            </w:pPr>
            <w:r w:rsidRPr="00220935">
              <w:rPr>
                <w:rFonts w:ascii="Georgia" w:hAnsi="Georgia"/>
                <w:b/>
                <w:bCs/>
                <w:sz w:val="21"/>
                <w:szCs w:val="21"/>
              </w:rPr>
              <w:t xml:space="preserve">Question </w:t>
            </w:r>
            <w:r>
              <w:rPr>
                <w:rFonts w:ascii="Georgia" w:hAnsi="Georgia"/>
                <w:b/>
                <w:bCs/>
                <w:sz w:val="21"/>
                <w:szCs w:val="21"/>
              </w:rPr>
              <w:t>7</w:t>
            </w:r>
            <w:r w:rsidRPr="00220935">
              <w:rPr>
                <w:rFonts w:ascii="Georgia" w:hAnsi="Georgia"/>
                <w:sz w:val="21"/>
                <w:szCs w:val="21"/>
              </w:rPr>
              <w:t xml:space="preserve"> : </w:t>
            </w:r>
          </w:p>
          <w:p w14:paraId="3C92B9DA" w14:textId="77777777" w:rsidR="009A476D" w:rsidRDefault="009A476D" w:rsidP="00A21551">
            <w:pPr>
              <w:shd w:val="clear" w:color="auto" w:fill="FFFFFF"/>
              <w:tabs>
                <w:tab w:val="num" w:pos="720"/>
              </w:tabs>
              <w:rPr>
                <w:rFonts w:ascii="Georgia" w:hAnsi="Georgia"/>
                <w:b/>
                <w:bCs/>
                <w:sz w:val="21"/>
                <w:szCs w:val="21"/>
              </w:rPr>
            </w:pPr>
          </w:p>
          <w:p w14:paraId="6C881E7F" w14:textId="2A9C5AB3" w:rsidR="009A476D" w:rsidRPr="009A476D" w:rsidRDefault="009A476D" w:rsidP="00A21551">
            <w:pPr>
              <w:shd w:val="clear" w:color="auto" w:fill="FFFFFF"/>
              <w:tabs>
                <w:tab w:val="num" w:pos="720"/>
              </w:tabs>
              <w:rPr>
                <w:rFonts w:ascii="Georgia" w:hAnsi="Georgia"/>
                <w:sz w:val="21"/>
                <w:szCs w:val="21"/>
              </w:rPr>
            </w:pPr>
            <w:r w:rsidRPr="009A476D">
              <w:rPr>
                <w:rFonts w:ascii="Georgia" w:hAnsi="Georgia"/>
                <w:sz w:val="21"/>
                <w:szCs w:val="21"/>
              </w:rPr>
              <w:t xml:space="preserve">Dans la zone Centre du pays, notre organisation travaille en collaboration avec la Direction de zone de </w:t>
            </w:r>
            <w:r w:rsidRPr="00D346B9">
              <w:rPr>
                <w:rFonts w:ascii="Georgia" w:hAnsi="Georgia"/>
                <w:color w:val="000000" w:themeColor="text1"/>
                <w:sz w:val="21"/>
                <w:szCs w:val="21"/>
                <w:shd w:val="clear" w:color="auto" w:fill="000000" w:themeFill="text1"/>
              </w:rPr>
              <w:t xml:space="preserve">ANCAR (ANCAR Bas de </w:t>
            </w:r>
            <w:proofErr w:type="spellStart"/>
            <w:r w:rsidRPr="00D346B9">
              <w:rPr>
                <w:rFonts w:ascii="Georgia" w:hAnsi="Georgia"/>
                <w:color w:val="000000" w:themeColor="text1"/>
                <w:sz w:val="21"/>
                <w:szCs w:val="21"/>
                <w:shd w:val="clear" w:color="auto" w:fill="000000" w:themeFill="text1"/>
              </w:rPr>
              <w:t>Kahone</w:t>
            </w:r>
            <w:proofErr w:type="spellEnd"/>
            <w:r w:rsidRPr="00D346B9">
              <w:rPr>
                <w:rFonts w:ascii="Georgia" w:hAnsi="Georgia"/>
                <w:color w:val="000000" w:themeColor="text1"/>
                <w:sz w:val="21"/>
                <w:szCs w:val="21"/>
                <w:shd w:val="clear" w:color="auto" w:fill="000000" w:themeFill="text1"/>
              </w:rPr>
              <w:t>)</w:t>
            </w:r>
            <w:r w:rsidRPr="00D346B9">
              <w:rPr>
                <w:rFonts w:ascii="Georgia" w:hAnsi="Georgia"/>
                <w:color w:val="000000" w:themeColor="text1"/>
                <w:sz w:val="21"/>
                <w:szCs w:val="21"/>
              </w:rPr>
              <w:t xml:space="preserve"> </w:t>
            </w:r>
            <w:r w:rsidRPr="009A476D">
              <w:rPr>
                <w:rFonts w:ascii="Georgia" w:hAnsi="Georgia"/>
                <w:sz w:val="21"/>
                <w:szCs w:val="21"/>
              </w:rPr>
              <w:t xml:space="preserve">et, du moment que dans le document des FAQ </w:t>
            </w:r>
            <w:r w:rsidR="00E22C11" w:rsidRPr="009A476D">
              <w:rPr>
                <w:rFonts w:ascii="Georgia" w:hAnsi="Georgia"/>
                <w:sz w:val="21"/>
                <w:szCs w:val="21"/>
              </w:rPr>
              <w:t>reçu</w:t>
            </w:r>
            <w:r w:rsidRPr="009A476D">
              <w:rPr>
                <w:rFonts w:ascii="Georgia" w:hAnsi="Georgia"/>
                <w:sz w:val="21"/>
                <w:szCs w:val="21"/>
              </w:rPr>
              <w:t xml:space="preserve"> hier il est indiqué que </w:t>
            </w:r>
            <w:r w:rsidRPr="00D346B9">
              <w:rPr>
                <w:rFonts w:ascii="Georgia" w:hAnsi="Georgia"/>
                <w:color w:val="000000" w:themeColor="text1"/>
                <w:sz w:val="21"/>
                <w:szCs w:val="21"/>
                <w:shd w:val="clear" w:color="auto" w:fill="000000" w:themeFill="text1"/>
              </w:rPr>
              <w:t>ANCAR</w:t>
            </w:r>
            <w:r w:rsidRPr="009A476D">
              <w:rPr>
                <w:rFonts w:ascii="Georgia" w:hAnsi="Georgia"/>
                <w:sz w:val="21"/>
                <w:szCs w:val="21"/>
              </w:rPr>
              <w:t xml:space="preserve"> est partenaire de ENABEL, je me pose la question à savoir est ce que dans notre proposition nous pouvons prévoir le partenariat avec cette direction locale de l'Agence sénégalaise ?</w:t>
            </w:r>
          </w:p>
        </w:tc>
        <w:tc>
          <w:tcPr>
            <w:tcW w:w="9622" w:type="dxa"/>
          </w:tcPr>
          <w:p w14:paraId="51E19026" w14:textId="4C89EEB1" w:rsidR="00D346B9" w:rsidRDefault="00D346B9" w:rsidP="00D346B9">
            <w:pPr>
              <w:rPr>
                <w:rFonts w:ascii="Georgia" w:hAnsi="Georgia"/>
                <w:b/>
                <w:bCs/>
                <w:color w:val="2F5496" w:themeColor="accent1" w:themeShade="BF"/>
                <w:sz w:val="20"/>
                <w:szCs w:val="20"/>
              </w:rPr>
            </w:pPr>
            <w:r>
              <w:rPr>
                <w:rFonts w:ascii="Georgia" w:hAnsi="Georgia"/>
                <w:b/>
                <w:bCs/>
                <w:color w:val="2F5496" w:themeColor="accent1" w:themeShade="BF"/>
                <w:sz w:val="20"/>
                <w:szCs w:val="20"/>
              </w:rPr>
              <w:t>7</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7</w:t>
            </w:r>
          </w:p>
          <w:p w14:paraId="3589F68F" w14:textId="77777777" w:rsidR="009A476D" w:rsidRDefault="009A476D" w:rsidP="00DF1146">
            <w:pPr>
              <w:rPr>
                <w:rFonts w:ascii="Georgia" w:hAnsi="Georgia"/>
                <w:b/>
                <w:bCs/>
                <w:color w:val="2F5496" w:themeColor="accent1" w:themeShade="BF"/>
                <w:sz w:val="20"/>
                <w:szCs w:val="20"/>
              </w:rPr>
            </w:pPr>
          </w:p>
          <w:p w14:paraId="1D0CFFAF" w14:textId="77777777" w:rsidR="00E77546" w:rsidRDefault="00E77546" w:rsidP="00DF1146">
            <w:pPr>
              <w:rPr>
                <w:rFonts w:ascii="Georgia" w:hAnsi="Georgia"/>
                <w:b/>
                <w:bCs/>
                <w:color w:val="0070C0"/>
                <w:sz w:val="20"/>
                <w:szCs w:val="20"/>
              </w:rPr>
            </w:pPr>
            <w:r w:rsidRPr="00E77546">
              <w:rPr>
                <w:rFonts w:ascii="Georgia" w:hAnsi="Georgia"/>
                <w:b/>
                <w:bCs/>
                <w:color w:val="0070C0"/>
                <w:sz w:val="20"/>
                <w:szCs w:val="20"/>
              </w:rPr>
              <w:t xml:space="preserve">Voir Réponse 5 pour une collaboration. </w:t>
            </w:r>
          </w:p>
          <w:p w14:paraId="2026D155" w14:textId="77777777" w:rsidR="0035179C" w:rsidRDefault="0035179C" w:rsidP="00DF1146">
            <w:pPr>
              <w:rPr>
                <w:rFonts w:ascii="Georgia" w:hAnsi="Georgia"/>
                <w:b/>
                <w:bCs/>
                <w:color w:val="0070C0"/>
                <w:sz w:val="20"/>
                <w:szCs w:val="20"/>
              </w:rPr>
            </w:pPr>
          </w:p>
          <w:p w14:paraId="33C5459A" w14:textId="77777777" w:rsidR="0035179C" w:rsidRDefault="0035179C" w:rsidP="00DF1146">
            <w:pPr>
              <w:rPr>
                <w:rFonts w:ascii="Georgia" w:hAnsi="Georgia"/>
                <w:b/>
                <w:bCs/>
                <w:color w:val="0070C0"/>
                <w:sz w:val="20"/>
                <w:szCs w:val="20"/>
              </w:rPr>
            </w:pPr>
            <w:r>
              <w:rPr>
                <w:rFonts w:ascii="Georgia" w:hAnsi="Georgia"/>
                <w:b/>
                <w:bCs/>
                <w:color w:val="0070C0"/>
                <w:sz w:val="20"/>
                <w:szCs w:val="20"/>
              </w:rPr>
              <w:t xml:space="preserve">Prévoir le partenariat c’est une chose, c’est toujours possible tant que cela ne signifie pas « financement ». </w:t>
            </w:r>
          </w:p>
          <w:p w14:paraId="4DC59E5D" w14:textId="77777777" w:rsidR="0035179C" w:rsidRDefault="0035179C" w:rsidP="00DF1146">
            <w:pPr>
              <w:rPr>
                <w:rFonts w:ascii="Georgia" w:hAnsi="Georgia"/>
                <w:b/>
                <w:bCs/>
                <w:color w:val="0070C0"/>
                <w:sz w:val="20"/>
                <w:szCs w:val="20"/>
              </w:rPr>
            </w:pPr>
          </w:p>
          <w:p w14:paraId="3D06ED97" w14:textId="00E8D3DD" w:rsidR="0035179C" w:rsidRDefault="0035179C" w:rsidP="00DF1146">
            <w:pPr>
              <w:rPr>
                <w:rFonts w:ascii="Georgia" w:hAnsi="Georgia"/>
                <w:b/>
                <w:bCs/>
                <w:color w:val="2F5496" w:themeColor="accent1" w:themeShade="BF"/>
                <w:sz w:val="20"/>
                <w:szCs w:val="20"/>
              </w:rPr>
            </w:pPr>
            <w:r>
              <w:rPr>
                <w:rFonts w:ascii="Georgia" w:hAnsi="Georgia"/>
                <w:b/>
                <w:bCs/>
                <w:color w:val="0070C0"/>
                <w:sz w:val="20"/>
                <w:szCs w:val="20"/>
              </w:rPr>
              <w:t xml:space="preserve">Mais peut être veulent ils savoir si ce partenaire peut être présenté comme </w:t>
            </w:r>
            <w:proofErr w:type="spellStart"/>
            <w:r>
              <w:rPr>
                <w:rFonts w:ascii="Georgia" w:hAnsi="Georgia"/>
                <w:b/>
                <w:bCs/>
                <w:color w:val="0070C0"/>
                <w:sz w:val="20"/>
                <w:szCs w:val="20"/>
              </w:rPr>
              <w:t>co-demandeur</w:t>
            </w:r>
            <w:proofErr w:type="spellEnd"/>
            <w:r>
              <w:rPr>
                <w:rFonts w:ascii="Georgia" w:hAnsi="Georgia"/>
                <w:b/>
                <w:bCs/>
                <w:color w:val="0070C0"/>
                <w:sz w:val="20"/>
                <w:szCs w:val="20"/>
              </w:rPr>
              <w:t xml:space="preserve">, il faut alors se référer aux critères d’éligibilité.  Si c’est un partenaire public il n’est pas éligible à être </w:t>
            </w:r>
            <w:proofErr w:type="spellStart"/>
            <w:r>
              <w:rPr>
                <w:rFonts w:ascii="Georgia" w:hAnsi="Georgia"/>
                <w:b/>
                <w:bCs/>
                <w:color w:val="0070C0"/>
                <w:sz w:val="20"/>
                <w:szCs w:val="20"/>
              </w:rPr>
              <w:t>co-demandeur</w:t>
            </w:r>
            <w:proofErr w:type="spellEnd"/>
            <w:r>
              <w:rPr>
                <w:rFonts w:ascii="Georgia" w:hAnsi="Georgia"/>
                <w:b/>
                <w:bCs/>
                <w:color w:val="0070C0"/>
                <w:sz w:val="20"/>
                <w:szCs w:val="20"/>
              </w:rPr>
              <w:t xml:space="preserve"> au vu des lignes directrices.</w:t>
            </w:r>
          </w:p>
        </w:tc>
      </w:tr>
      <w:tr w:rsidR="009A476D" w14:paraId="7394B483" w14:textId="77777777" w:rsidTr="003C083D">
        <w:trPr>
          <w:trHeight w:val="2562"/>
        </w:trPr>
        <w:tc>
          <w:tcPr>
            <w:tcW w:w="4661" w:type="dxa"/>
            <w:shd w:val="clear" w:color="auto" w:fill="auto"/>
          </w:tcPr>
          <w:p w14:paraId="601A33A2" w14:textId="344347BC" w:rsidR="009A476D" w:rsidRDefault="009A476D" w:rsidP="009A476D">
            <w:pPr>
              <w:shd w:val="clear" w:color="auto" w:fill="FFFFFF"/>
              <w:tabs>
                <w:tab w:val="num" w:pos="720"/>
              </w:tabs>
              <w:rPr>
                <w:rFonts w:ascii="Georgia" w:hAnsi="Georgia"/>
                <w:sz w:val="21"/>
                <w:szCs w:val="21"/>
              </w:rPr>
            </w:pPr>
            <w:r w:rsidRPr="00220935">
              <w:rPr>
                <w:rFonts w:ascii="Georgia" w:hAnsi="Georgia"/>
                <w:b/>
                <w:bCs/>
                <w:sz w:val="21"/>
                <w:szCs w:val="21"/>
              </w:rPr>
              <w:lastRenderedPageBreak/>
              <w:t xml:space="preserve">Question </w:t>
            </w:r>
            <w:r>
              <w:rPr>
                <w:rFonts w:ascii="Georgia" w:hAnsi="Georgia"/>
                <w:b/>
                <w:bCs/>
                <w:sz w:val="21"/>
                <w:szCs w:val="21"/>
              </w:rPr>
              <w:t>8</w:t>
            </w:r>
            <w:r w:rsidRPr="00220935">
              <w:rPr>
                <w:rFonts w:ascii="Georgia" w:hAnsi="Georgia"/>
                <w:sz w:val="21"/>
                <w:szCs w:val="21"/>
              </w:rPr>
              <w:t xml:space="preserve"> : </w:t>
            </w:r>
          </w:p>
          <w:p w14:paraId="3DE71434" w14:textId="77777777" w:rsidR="009A476D" w:rsidRDefault="009A476D" w:rsidP="00E22C11">
            <w:pPr>
              <w:shd w:val="clear" w:color="auto" w:fill="FFFFFF" w:themeFill="background1"/>
              <w:tabs>
                <w:tab w:val="num" w:pos="720"/>
              </w:tabs>
              <w:rPr>
                <w:rFonts w:ascii="Georgia" w:hAnsi="Georgia"/>
                <w:sz w:val="21"/>
                <w:szCs w:val="21"/>
              </w:rPr>
            </w:pPr>
          </w:p>
          <w:p w14:paraId="2446E7AF" w14:textId="46D268C1" w:rsidR="009A476D" w:rsidRPr="00D346B9" w:rsidRDefault="00D346B9" w:rsidP="00E22C11">
            <w:pPr>
              <w:shd w:val="clear" w:color="auto" w:fill="FFFFFF" w:themeFill="background1"/>
              <w:tabs>
                <w:tab w:val="num" w:pos="720"/>
              </w:tabs>
              <w:rPr>
                <w:rFonts w:ascii="Georgia" w:hAnsi="Georgia"/>
                <w:sz w:val="21"/>
                <w:szCs w:val="21"/>
              </w:rPr>
            </w:pPr>
            <w:r w:rsidRPr="00E22C11">
              <w:rPr>
                <w:rFonts w:ascii="Segoe UI" w:hAnsi="Segoe UI" w:cs="Segoe UI"/>
                <w:color w:val="000000" w:themeColor="text1"/>
                <w:sz w:val="21"/>
                <w:szCs w:val="21"/>
                <w:shd w:val="clear" w:color="auto" w:fill="000000" w:themeFill="text1"/>
              </w:rPr>
              <w:t>ARCS</w:t>
            </w:r>
            <w:r w:rsidRPr="00E22C11">
              <w:rPr>
                <w:rFonts w:ascii="Segoe UI" w:hAnsi="Segoe UI" w:cs="Segoe UI"/>
                <w:color w:val="000000" w:themeColor="text1"/>
                <w:sz w:val="21"/>
                <w:szCs w:val="21"/>
              </w:rPr>
              <w:t xml:space="preserve"> collabore depuis plusieurs années avec </w:t>
            </w:r>
            <w:r w:rsidRPr="00E22C11">
              <w:rPr>
                <w:rFonts w:ascii="Segoe UI" w:hAnsi="Segoe UI" w:cs="Segoe UI"/>
                <w:color w:val="000000" w:themeColor="text1"/>
                <w:sz w:val="21"/>
                <w:szCs w:val="21"/>
                <w:shd w:val="clear" w:color="auto" w:fill="000000" w:themeFill="text1"/>
              </w:rPr>
              <w:t>CAPER SAS (</w:t>
            </w:r>
            <w:hyperlink r:id="rId7" w:tgtFrame="_blank" w:history="1">
              <w:r w:rsidRPr="00E22C11">
                <w:rPr>
                  <w:color w:val="000000" w:themeColor="text1"/>
                  <w:highlight w:val="black"/>
                  <w:shd w:val="clear" w:color="auto" w:fill="000000" w:themeFill="text1"/>
                </w:rPr>
                <w:t>https://www.facebook.com/capersas</w:t>
              </w:r>
              <w:r w:rsidRPr="00E22C11">
                <w:rPr>
                  <w:color w:val="000000" w:themeColor="text1"/>
                  <w:shd w:val="clear" w:color="auto" w:fill="000000" w:themeFill="text1"/>
                </w:rPr>
                <w:t>/</w:t>
              </w:r>
            </w:hyperlink>
            <w:r w:rsidRPr="00E22C11">
              <w:rPr>
                <w:rFonts w:ascii="Segoe UI" w:hAnsi="Segoe UI" w:cs="Segoe UI"/>
                <w:color w:val="000000" w:themeColor="text1"/>
                <w:sz w:val="21"/>
                <w:szCs w:val="21"/>
                <w:shd w:val="clear" w:color="auto" w:fill="000000" w:themeFill="text1"/>
              </w:rPr>
              <w:t>)</w:t>
            </w:r>
            <w:r w:rsidRPr="00E22C11">
              <w:rPr>
                <w:rFonts w:ascii="Segoe UI" w:hAnsi="Segoe UI" w:cs="Segoe UI"/>
                <w:color w:val="000000" w:themeColor="text1"/>
                <w:sz w:val="21"/>
                <w:szCs w:val="21"/>
              </w:rPr>
              <w:t>,</w:t>
            </w:r>
            <w:r w:rsidRPr="00E22C11">
              <w:rPr>
                <w:rFonts w:ascii="Segoe UI" w:hAnsi="Segoe UI" w:cs="Segoe UI"/>
                <w:color w:val="000000" w:themeColor="text1"/>
                <w:sz w:val="21"/>
                <w:szCs w:val="21"/>
                <w:shd w:val="clear" w:color="auto" w:fill="FFFFFF"/>
              </w:rPr>
              <w:t> </w:t>
            </w:r>
            <w:r w:rsidRPr="00D346B9">
              <w:rPr>
                <w:rFonts w:ascii="Segoe UI" w:hAnsi="Segoe UI" w:cs="Segoe UI"/>
                <w:b/>
                <w:bCs/>
                <w:color w:val="424242"/>
                <w:sz w:val="21"/>
                <w:szCs w:val="21"/>
                <w:shd w:val="clear" w:color="auto" w:fill="FFFFFF"/>
              </w:rPr>
              <w:t>une entreprise sociale de services agricoles</w:t>
            </w:r>
            <w:r w:rsidRPr="00D346B9">
              <w:rPr>
                <w:rFonts w:ascii="Segoe UI" w:hAnsi="Segoe UI" w:cs="Segoe UI"/>
                <w:color w:val="424242"/>
                <w:sz w:val="21"/>
                <w:szCs w:val="21"/>
                <w:shd w:val="clear" w:color="auto" w:fill="FFFFFF"/>
              </w:rPr>
              <w:t xml:space="preserve"> basée au Sénégal. Mais, si l'entreprise sociale au Sénégal est reconnue par le projet de loi de juin 2021, il n'y a toujours pas de décret d'application pour s'enregistrer en tant que telle. </w:t>
            </w:r>
            <w:r w:rsidRPr="00D346B9">
              <w:rPr>
                <w:rFonts w:ascii="Segoe UI" w:hAnsi="Segoe UI" w:cs="Segoe UI"/>
                <w:color w:val="000000" w:themeColor="text1"/>
                <w:sz w:val="21"/>
                <w:szCs w:val="21"/>
                <w:shd w:val="clear" w:color="auto" w:fill="000000" w:themeFill="text1"/>
              </w:rPr>
              <w:t>CAPER</w:t>
            </w:r>
            <w:r w:rsidRPr="00D346B9">
              <w:rPr>
                <w:rFonts w:ascii="Segoe UI" w:hAnsi="Segoe UI" w:cs="Segoe UI"/>
                <w:color w:val="424242"/>
                <w:sz w:val="21"/>
                <w:szCs w:val="21"/>
                <w:shd w:val="clear" w:color="auto" w:fill="FFFFFF"/>
              </w:rPr>
              <w:t xml:space="preserve"> a dans ses statuts (art.24-25,28-29) des éléments qui font référence à l'entreprise sociale et au but non lucratif de la structure, mais comme la période de constitution (2016) est antérieure au projet de loi, elle a été enregistrée en tant que Société par Actions Simplifiée (SAS). Pour cette raison, vu les critères d'éligibilité de demandeurs/codemandeurs indiqués au chapitre 2.1.1, je viens vers toi pour demander sur la possibilité d'inclure cette structure en tant que partenaire local.</w:t>
            </w:r>
          </w:p>
          <w:p w14:paraId="3BBF539D" w14:textId="77777777" w:rsidR="009A476D" w:rsidRPr="00220935" w:rsidRDefault="009A476D" w:rsidP="009A476D">
            <w:pPr>
              <w:shd w:val="clear" w:color="auto" w:fill="FFFFFF"/>
              <w:tabs>
                <w:tab w:val="num" w:pos="720"/>
              </w:tabs>
              <w:rPr>
                <w:rFonts w:ascii="Georgia" w:hAnsi="Georgia"/>
                <w:b/>
                <w:bCs/>
                <w:sz w:val="21"/>
                <w:szCs w:val="21"/>
              </w:rPr>
            </w:pPr>
          </w:p>
        </w:tc>
        <w:tc>
          <w:tcPr>
            <w:tcW w:w="9622" w:type="dxa"/>
          </w:tcPr>
          <w:p w14:paraId="10EA213D" w14:textId="3590850A" w:rsidR="00D346B9" w:rsidRDefault="00D346B9" w:rsidP="00D346B9">
            <w:pPr>
              <w:rPr>
                <w:rFonts w:ascii="Georgia" w:hAnsi="Georgia"/>
                <w:b/>
                <w:bCs/>
                <w:color w:val="2F5496" w:themeColor="accent1" w:themeShade="BF"/>
                <w:sz w:val="20"/>
                <w:szCs w:val="20"/>
              </w:rPr>
            </w:pPr>
            <w:r>
              <w:rPr>
                <w:rFonts w:ascii="Georgia" w:hAnsi="Georgia"/>
                <w:b/>
                <w:bCs/>
                <w:color w:val="2F5496" w:themeColor="accent1" w:themeShade="BF"/>
                <w:sz w:val="20"/>
                <w:szCs w:val="20"/>
              </w:rPr>
              <w:t>8</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8</w:t>
            </w:r>
          </w:p>
          <w:p w14:paraId="407AD3B2" w14:textId="77777777" w:rsidR="009A476D" w:rsidRDefault="009A476D" w:rsidP="00DF1146">
            <w:pPr>
              <w:rPr>
                <w:rFonts w:ascii="Georgia" w:hAnsi="Georgia"/>
                <w:b/>
                <w:bCs/>
                <w:color w:val="2F5496" w:themeColor="accent1" w:themeShade="BF"/>
                <w:sz w:val="20"/>
                <w:szCs w:val="20"/>
              </w:rPr>
            </w:pPr>
          </w:p>
          <w:p w14:paraId="4C206DC2" w14:textId="7E3D297C" w:rsidR="001D17F5" w:rsidRPr="00842BC6" w:rsidRDefault="009623FF" w:rsidP="00DF1146">
            <w:pPr>
              <w:rPr>
                <w:rFonts w:ascii="Georgia" w:hAnsi="Georgia"/>
                <w:b/>
                <w:bCs/>
                <w:color w:val="0070C0"/>
                <w:sz w:val="20"/>
                <w:szCs w:val="20"/>
              </w:rPr>
            </w:pPr>
            <w:r w:rsidRPr="00842BC6">
              <w:rPr>
                <w:rFonts w:ascii="Georgia" w:hAnsi="Georgia"/>
                <w:b/>
                <w:bCs/>
                <w:color w:val="0070C0"/>
                <w:sz w:val="20"/>
                <w:szCs w:val="20"/>
              </w:rPr>
              <w:t>Les statuts de l’organisation et l’analyse de ses pratiques doivent p</w:t>
            </w:r>
            <w:r w:rsidR="001D17F5" w:rsidRPr="00842BC6">
              <w:rPr>
                <w:rFonts w:ascii="Georgia" w:hAnsi="Georgia"/>
                <w:b/>
                <w:bCs/>
                <w:color w:val="0070C0"/>
                <w:sz w:val="20"/>
                <w:szCs w:val="20"/>
              </w:rPr>
              <w:t>ermettre de</w:t>
            </w:r>
            <w:r w:rsidRPr="00842BC6">
              <w:rPr>
                <w:rFonts w:ascii="Georgia" w:hAnsi="Georgia"/>
                <w:b/>
                <w:bCs/>
                <w:color w:val="0070C0"/>
                <w:sz w:val="20"/>
                <w:szCs w:val="20"/>
              </w:rPr>
              <w:t xml:space="preserve"> démontrer qu’elle n’a pas le profit comme objectif prioritaire.</w:t>
            </w:r>
            <w:r w:rsidR="001D17F5" w:rsidRPr="00842BC6">
              <w:rPr>
                <w:rFonts w:ascii="Georgia" w:hAnsi="Georgia"/>
                <w:b/>
                <w:bCs/>
                <w:color w:val="0070C0"/>
                <w:sz w:val="20"/>
                <w:szCs w:val="20"/>
              </w:rPr>
              <w:t xml:space="preserve"> </w:t>
            </w:r>
            <w:r w:rsidR="0035179C" w:rsidRPr="00842BC6">
              <w:rPr>
                <w:rFonts w:ascii="Georgia" w:hAnsi="Georgia"/>
                <w:b/>
                <w:bCs/>
                <w:color w:val="0070C0"/>
                <w:sz w:val="20"/>
                <w:szCs w:val="20"/>
              </w:rPr>
              <w:t>Elle devra dans son dossier transmettre un maximum d’informations permettant de s’en assurer. Et il sera possible de lui demander éventuellement des éléments supplémentaires en cours d’évaluation si nécessaire.</w:t>
            </w:r>
          </w:p>
          <w:p w14:paraId="76183295" w14:textId="77777777" w:rsidR="001D17F5" w:rsidRPr="00842BC6" w:rsidRDefault="001D17F5" w:rsidP="00DF1146">
            <w:pPr>
              <w:rPr>
                <w:rFonts w:ascii="Georgia" w:hAnsi="Georgia"/>
                <w:b/>
                <w:bCs/>
                <w:color w:val="0070C0"/>
                <w:sz w:val="20"/>
                <w:szCs w:val="20"/>
              </w:rPr>
            </w:pPr>
          </w:p>
          <w:p w14:paraId="263E501B" w14:textId="77777777" w:rsidR="009623FF" w:rsidRPr="00842BC6" w:rsidRDefault="001D17F5" w:rsidP="00DF1146">
            <w:pPr>
              <w:rPr>
                <w:rFonts w:ascii="Georgia" w:hAnsi="Georgia"/>
                <w:b/>
                <w:bCs/>
                <w:color w:val="0070C0"/>
                <w:sz w:val="20"/>
                <w:szCs w:val="20"/>
              </w:rPr>
            </w:pPr>
            <w:r w:rsidRPr="00842BC6">
              <w:rPr>
                <w:rFonts w:ascii="Georgia" w:hAnsi="Georgia"/>
                <w:b/>
                <w:bCs/>
                <w:color w:val="0070C0"/>
                <w:sz w:val="20"/>
                <w:szCs w:val="20"/>
              </w:rPr>
              <w:t>Il n’est pas forcément nécessaire qu’elle soit enregistrée comme entreprise sociale.</w:t>
            </w:r>
          </w:p>
          <w:p w14:paraId="75C38432" w14:textId="77777777" w:rsidR="001D17F5" w:rsidRDefault="001D17F5" w:rsidP="00DF1146">
            <w:pPr>
              <w:rPr>
                <w:rFonts w:ascii="Georgia" w:hAnsi="Georgia"/>
                <w:b/>
                <w:bCs/>
                <w:color w:val="2F5496" w:themeColor="accent1" w:themeShade="BF"/>
                <w:sz w:val="20"/>
                <w:szCs w:val="20"/>
              </w:rPr>
            </w:pPr>
          </w:p>
          <w:p w14:paraId="3EB43F75" w14:textId="77777777" w:rsidR="001D17F5" w:rsidRDefault="001D17F5" w:rsidP="00DF1146">
            <w:pPr>
              <w:rPr>
                <w:rFonts w:ascii="Georgia" w:hAnsi="Georgia"/>
                <w:b/>
                <w:bCs/>
                <w:color w:val="2F5496" w:themeColor="accent1" w:themeShade="BF"/>
                <w:sz w:val="20"/>
                <w:szCs w:val="20"/>
              </w:rPr>
            </w:pPr>
          </w:p>
          <w:p w14:paraId="35F78421" w14:textId="07A16632" w:rsidR="001D17F5" w:rsidRDefault="001D17F5" w:rsidP="00DF1146">
            <w:pPr>
              <w:rPr>
                <w:rFonts w:ascii="Georgia" w:hAnsi="Georgia"/>
                <w:b/>
                <w:bCs/>
                <w:color w:val="2F5496" w:themeColor="accent1" w:themeShade="BF"/>
                <w:sz w:val="20"/>
                <w:szCs w:val="20"/>
              </w:rPr>
            </w:pPr>
          </w:p>
        </w:tc>
      </w:tr>
      <w:tr w:rsidR="00D346B9" w14:paraId="1FFFA579" w14:textId="77777777" w:rsidTr="003C083D">
        <w:trPr>
          <w:trHeight w:val="2562"/>
        </w:trPr>
        <w:tc>
          <w:tcPr>
            <w:tcW w:w="4661" w:type="dxa"/>
          </w:tcPr>
          <w:p w14:paraId="3E4C1C12" w14:textId="6D680A57" w:rsidR="00D346B9" w:rsidRDefault="00D346B9" w:rsidP="00D346B9">
            <w:pPr>
              <w:shd w:val="clear" w:color="auto" w:fill="FFFFFF"/>
              <w:tabs>
                <w:tab w:val="num" w:pos="720"/>
              </w:tabs>
              <w:rPr>
                <w:rFonts w:ascii="Georgia" w:hAnsi="Georgia"/>
                <w:sz w:val="21"/>
                <w:szCs w:val="21"/>
              </w:rPr>
            </w:pPr>
            <w:r w:rsidRPr="00220935">
              <w:rPr>
                <w:rFonts w:ascii="Georgia" w:hAnsi="Georgia"/>
                <w:b/>
                <w:bCs/>
                <w:sz w:val="21"/>
                <w:szCs w:val="21"/>
              </w:rPr>
              <w:lastRenderedPageBreak/>
              <w:t xml:space="preserve">Question </w:t>
            </w:r>
            <w:r>
              <w:rPr>
                <w:rFonts w:ascii="Georgia" w:hAnsi="Georgia"/>
                <w:b/>
                <w:bCs/>
                <w:sz w:val="21"/>
                <w:szCs w:val="21"/>
              </w:rPr>
              <w:t>9</w:t>
            </w:r>
            <w:r w:rsidRPr="00220935">
              <w:rPr>
                <w:rFonts w:ascii="Georgia" w:hAnsi="Georgia"/>
                <w:sz w:val="21"/>
                <w:szCs w:val="21"/>
              </w:rPr>
              <w:t xml:space="preserve"> : </w:t>
            </w:r>
          </w:p>
          <w:p w14:paraId="7BE982E0" w14:textId="77777777" w:rsidR="00D346B9" w:rsidRDefault="00D346B9" w:rsidP="00D346B9">
            <w:pPr>
              <w:shd w:val="clear" w:color="auto" w:fill="FFFFFF"/>
              <w:tabs>
                <w:tab w:val="num" w:pos="720"/>
              </w:tabs>
              <w:rPr>
                <w:rFonts w:ascii="Georgia" w:hAnsi="Georgia"/>
                <w:sz w:val="21"/>
                <w:szCs w:val="21"/>
              </w:rPr>
            </w:pPr>
          </w:p>
          <w:p w14:paraId="11636469" w14:textId="2945A0B3" w:rsidR="00D346B9" w:rsidRDefault="003C083D" w:rsidP="00D346B9">
            <w:pPr>
              <w:shd w:val="clear" w:color="auto" w:fill="FFFFFF"/>
              <w:tabs>
                <w:tab w:val="num" w:pos="720"/>
              </w:tabs>
              <w:rPr>
                <w:rFonts w:ascii="Georgia" w:hAnsi="Georgia"/>
                <w:sz w:val="21"/>
                <w:szCs w:val="21"/>
              </w:rPr>
            </w:pPr>
            <w:r w:rsidRPr="00E22C11">
              <w:rPr>
                <w:rFonts w:ascii="Georgia" w:hAnsi="Georgia"/>
                <w:sz w:val="21"/>
                <w:szCs w:val="21"/>
              </w:rPr>
              <w:t>Quand est ce que la mise en œuvre est supposée commencée après la soumission de la proposition ?</w:t>
            </w:r>
          </w:p>
          <w:p w14:paraId="68322C8A" w14:textId="77777777" w:rsidR="00D346B9" w:rsidRPr="00220935" w:rsidRDefault="00D346B9" w:rsidP="009A476D">
            <w:pPr>
              <w:shd w:val="clear" w:color="auto" w:fill="FFFFFF"/>
              <w:tabs>
                <w:tab w:val="num" w:pos="720"/>
              </w:tabs>
              <w:rPr>
                <w:rFonts w:ascii="Georgia" w:hAnsi="Georgia"/>
                <w:b/>
                <w:bCs/>
                <w:sz w:val="21"/>
                <w:szCs w:val="21"/>
              </w:rPr>
            </w:pPr>
          </w:p>
        </w:tc>
        <w:tc>
          <w:tcPr>
            <w:tcW w:w="9622" w:type="dxa"/>
          </w:tcPr>
          <w:p w14:paraId="6296D829" w14:textId="276A4A37" w:rsidR="00D346B9" w:rsidRDefault="00D346B9" w:rsidP="00D346B9">
            <w:pPr>
              <w:rPr>
                <w:rFonts w:ascii="Georgia" w:hAnsi="Georgia"/>
                <w:b/>
                <w:bCs/>
                <w:color w:val="2F5496" w:themeColor="accent1" w:themeShade="BF"/>
                <w:sz w:val="20"/>
                <w:szCs w:val="20"/>
              </w:rPr>
            </w:pPr>
            <w:r>
              <w:rPr>
                <w:rFonts w:ascii="Georgia" w:hAnsi="Georgia"/>
                <w:b/>
                <w:bCs/>
                <w:color w:val="2F5496" w:themeColor="accent1" w:themeShade="BF"/>
                <w:sz w:val="20"/>
                <w:szCs w:val="20"/>
              </w:rPr>
              <w:t>9</w:t>
            </w:r>
            <w:r w:rsidRPr="00AD5A6C">
              <w:rPr>
                <w:rFonts w:ascii="Georgia" w:hAnsi="Georgia"/>
                <w:b/>
                <w:bCs/>
                <w:color w:val="2F5496" w:themeColor="accent1" w:themeShade="BF"/>
                <w:sz w:val="20"/>
                <w:szCs w:val="20"/>
              </w:rPr>
              <w:t xml:space="preserve">/ </w:t>
            </w:r>
            <w:r w:rsidRPr="009D4ADE">
              <w:rPr>
                <w:rFonts w:ascii="Georgia" w:hAnsi="Georgia"/>
                <w:b/>
                <w:bCs/>
                <w:color w:val="2F5496" w:themeColor="accent1" w:themeShade="BF"/>
                <w:sz w:val="20"/>
                <w:szCs w:val="20"/>
              </w:rPr>
              <w:t xml:space="preserve">Réponse </w:t>
            </w:r>
            <w:r>
              <w:rPr>
                <w:rFonts w:ascii="Georgia" w:hAnsi="Georgia"/>
                <w:b/>
                <w:bCs/>
                <w:color w:val="2F5496" w:themeColor="accent1" w:themeShade="BF"/>
                <w:sz w:val="20"/>
                <w:szCs w:val="20"/>
              </w:rPr>
              <w:t>9</w:t>
            </w:r>
          </w:p>
          <w:p w14:paraId="09855E32" w14:textId="77777777" w:rsidR="00D346B9" w:rsidRDefault="0035179C" w:rsidP="00DF1146">
            <w:pPr>
              <w:rPr>
                <w:rFonts w:ascii="Georgia" w:hAnsi="Georgia"/>
                <w:b/>
                <w:bCs/>
                <w:color w:val="2F5496" w:themeColor="accent1" w:themeShade="BF"/>
                <w:sz w:val="20"/>
                <w:szCs w:val="20"/>
              </w:rPr>
            </w:pPr>
            <w:r>
              <w:rPr>
                <w:rFonts w:ascii="Georgia" w:hAnsi="Georgia"/>
                <w:b/>
                <w:bCs/>
                <w:color w:val="2F5496" w:themeColor="accent1" w:themeShade="BF"/>
                <w:sz w:val="20"/>
                <w:szCs w:val="20"/>
              </w:rPr>
              <w:t xml:space="preserve"> </w:t>
            </w:r>
          </w:p>
          <w:p w14:paraId="25944988" w14:textId="77777777" w:rsidR="003C083D" w:rsidRPr="00E74632" w:rsidRDefault="003C083D" w:rsidP="003C083D">
            <w:pPr>
              <w:rPr>
                <w:rFonts w:ascii="Georgia" w:hAnsi="Georgia"/>
                <w:b/>
                <w:bCs/>
                <w:color w:val="0070C0"/>
                <w:sz w:val="20"/>
                <w:szCs w:val="20"/>
              </w:rPr>
            </w:pPr>
            <w:r w:rsidRPr="00E74632">
              <w:rPr>
                <w:rFonts w:ascii="Georgia" w:hAnsi="Georgia"/>
                <w:b/>
                <w:bCs/>
                <w:color w:val="0070C0"/>
                <w:sz w:val="20"/>
                <w:szCs w:val="20"/>
              </w:rPr>
              <w:t>En seconde phase de l’</w:t>
            </w:r>
            <w:proofErr w:type="spellStart"/>
            <w:r w:rsidRPr="00E74632">
              <w:rPr>
                <w:rFonts w:ascii="Georgia" w:hAnsi="Georgia"/>
                <w:b/>
                <w:bCs/>
                <w:color w:val="0070C0"/>
                <w:sz w:val="20"/>
                <w:szCs w:val="20"/>
              </w:rPr>
              <w:t>AàP</w:t>
            </w:r>
            <w:proofErr w:type="spellEnd"/>
            <w:r w:rsidRPr="00E74632">
              <w:rPr>
                <w:rFonts w:ascii="Georgia" w:hAnsi="Georgia"/>
                <w:b/>
                <w:bCs/>
                <w:color w:val="0070C0"/>
                <w:sz w:val="20"/>
                <w:szCs w:val="20"/>
              </w:rPr>
              <w:t xml:space="preserve">, l’évaluation de la proposition (y compris discussion votre structure et </w:t>
            </w:r>
            <w:proofErr w:type="spellStart"/>
            <w:r w:rsidRPr="00E74632">
              <w:rPr>
                <w:rFonts w:ascii="Georgia" w:hAnsi="Georgia"/>
                <w:b/>
                <w:bCs/>
                <w:color w:val="0070C0"/>
                <w:sz w:val="20"/>
                <w:szCs w:val="20"/>
              </w:rPr>
              <w:t>Enabel</w:t>
            </w:r>
            <w:proofErr w:type="spellEnd"/>
            <w:r w:rsidRPr="00E74632">
              <w:rPr>
                <w:rFonts w:ascii="Georgia" w:hAnsi="Georgia"/>
                <w:b/>
                <w:bCs/>
                <w:color w:val="0070C0"/>
                <w:sz w:val="20"/>
                <w:szCs w:val="20"/>
              </w:rPr>
              <w:t xml:space="preserve"> sur la réécriture de certains éléments de la proposition prendra une quinzaine de jours.</w:t>
            </w:r>
          </w:p>
          <w:p w14:paraId="44D5B7DA" w14:textId="1E25CC53" w:rsidR="003C083D" w:rsidRPr="00E74632" w:rsidRDefault="003C083D" w:rsidP="003C083D">
            <w:pPr>
              <w:rPr>
                <w:rFonts w:ascii="Georgia" w:hAnsi="Georgia"/>
                <w:b/>
                <w:bCs/>
                <w:color w:val="0070C0"/>
                <w:sz w:val="20"/>
                <w:szCs w:val="20"/>
              </w:rPr>
            </w:pPr>
            <w:r w:rsidRPr="00E74632">
              <w:rPr>
                <w:rFonts w:ascii="Georgia" w:hAnsi="Georgia"/>
                <w:b/>
                <w:bCs/>
                <w:color w:val="0070C0"/>
                <w:sz w:val="20"/>
                <w:szCs w:val="20"/>
              </w:rPr>
              <w:t>Puis la décision d’octroi devrait intervenir dans une dizaine de jours, sous réserve que vous ayez fourni les éléments administratifs manquants (exemple : éléments constitutifs des motifs de non exclusion, compte bancaire distincts, etc…</w:t>
            </w:r>
            <w:r w:rsidR="00BB654B">
              <w:rPr>
                <w:rFonts w:ascii="Georgia" w:hAnsi="Georgia"/>
                <w:b/>
                <w:bCs/>
                <w:color w:val="0070C0"/>
                <w:sz w:val="20"/>
                <w:szCs w:val="20"/>
              </w:rPr>
              <w:t>)</w:t>
            </w:r>
          </w:p>
          <w:p w14:paraId="55FB110B" w14:textId="77777777" w:rsidR="003C083D" w:rsidRDefault="003C083D" w:rsidP="003C083D">
            <w:pPr>
              <w:rPr>
                <w:rFonts w:ascii="Georgia" w:hAnsi="Georgia"/>
                <w:b/>
                <w:bCs/>
                <w:color w:val="2F5496" w:themeColor="accent1" w:themeShade="BF"/>
                <w:sz w:val="20"/>
                <w:szCs w:val="20"/>
              </w:rPr>
            </w:pPr>
          </w:p>
          <w:p w14:paraId="67E38F5C" w14:textId="38B54BB2" w:rsidR="003C083D" w:rsidRDefault="003C083D" w:rsidP="003C083D">
            <w:pPr>
              <w:rPr>
                <w:rFonts w:ascii="Georgia" w:hAnsi="Georgia"/>
                <w:b/>
                <w:bCs/>
                <w:color w:val="2F5496" w:themeColor="accent1" w:themeShade="BF"/>
                <w:sz w:val="20"/>
                <w:szCs w:val="20"/>
              </w:rPr>
            </w:pPr>
            <w:r w:rsidRPr="00E74632">
              <w:rPr>
                <w:rFonts w:ascii="Georgia" w:hAnsi="Georgia"/>
                <w:b/>
                <w:bCs/>
                <w:color w:val="0070C0"/>
                <w:sz w:val="20"/>
                <w:szCs w:val="20"/>
              </w:rPr>
              <w:t xml:space="preserve">Au total, il faudra compter </w:t>
            </w:r>
            <w:r>
              <w:rPr>
                <w:rFonts w:ascii="Georgia" w:hAnsi="Georgia"/>
                <w:b/>
                <w:bCs/>
                <w:color w:val="0070C0"/>
                <w:sz w:val="20"/>
                <w:szCs w:val="20"/>
              </w:rPr>
              <w:t xml:space="preserve">à un peu plus </w:t>
            </w:r>
            <w:proofErr w:type="gramStart"/>
            <w:r>
              <w:rPr>
                <w:rFonts w:ascii="Georgia" w:hAnsi="Georgia"/>
                <w:b/>
                <w:bCs/>
                <w:color w:val="0070C0"/>
                <w:sz w:val="20"/>
                <w:szCs w:val="20"/>
              </w:rPr>
              <w:t>d’</w:t>
            </w:r>
            <w:r w:rsidRPr="00E74632">
              <w:rPr>
                <w:rFonts w:ascii="Georgia" w:hAnsi="Georgia"/>
                <w:b/>
                <w:bCs/>
                <w:color w:val="0070C0"/>
                <w:sz w:val="20"/>
                <w:szCs w:val="20"/>
              </w:rPr>
              <w:t xml:space="preserve"> 1</w:t>
            </w:r>
            <w:proofErr w:type="gramEnd"/>
            <w:r w:rsidRPr="00E74632">
              <w:rPr>
                <w:rFonts w:ascii="Georgia" w:hAnsi="Georgia"/>
                <w:b/>
                <w:bCs/>
                <w:color w:val="0070C0"/>
                <w:sz w:val="20"/>
                <w:szCs w:val="20"/>
              </w:rPr>
              <w:t xml:space="preserve"> mois entre l’introduction de votre proposition d’actions et la réception </w:t>
            </w:r>
            <w:r>
              <w:rPr>
                <w:rFonts w:ascii="Georgia" w:hAnsi="Georgia"/>
                <w:b/>
                <w:bCs/>
                <w:color w:val="0070C0"/>
                <w:sz w:val="20"/>
                <w:szCs w:val="20"/>
              </w:rPr>
              <w:t xml:space="preserve">éventuelle </w:t>
            </w:r>
            <w:r w:rsidRPr="00E74632">
              <w:rPr>
                <w:rFonts w:ascii="Georgia" w:hAnsi="Georgia"/>
                <w:b/>
                <w:bCs/>
                <w:color w:val="0070C0"/>
                <w:sz w:val="20"/>
                <w:szCs w:val="20"/>
              </w:rPr>
              <w:t>du courrier d’octroi.</w:t>
            </w:r>
          </w:p>
        </w:tc>
      </w:tr>
    </w:tbl>
    <w:p w14:paraId="304C9946" w14:textId="305089F9" w:rsidR="00AD5A6C" w:rsidRDefault="00AD5A6C" w:rsidP="00DC3202"/>
    <w:sectPr w:rsidR="00AD5A6C" w:rsidSect="00A21551">
      <w:headerReference w:type="default" r:id="rId8"/>
      <w:footerReference w:type="default" r:id="rId9"/>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52BC" w14:textId="77777777" w:rsidR="00AE00B4" w:rsidRDefault="00AE00B4" w:rsidP="00DC3202">
      <w:pPr>
        <w:spacing w:after="0" w:line="240" w:lineRule="auto"/>
      </w:pPr>
      <w:r>
        <w:separator/>
      </w:r>
    </w:p>
  </w:endnote>
  <w:endnote w:type="continuationSeparator" w:id="0">
    <w:p w14:paraId="25139E60" w14:textId="77777777" w:rsidR="00AE00B4" w:rsidRDefault="00AE00B4" w:rsidP="00DC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96288"/>
      <w:docPartObj>
        <w:docPartGallery w:val="Page Numbers (Bottom of Page)"/>
        <w:docPartUnique/>
      </w:docPartObj>
    </w:sdtPr>
    <w:sdtContent>
      <w:p w14:paraId="4290B43C" w14:textId="142691E6" w:rsidR="00C64D5E" w:rsidRDefault="00C64D5E">
        <w:pPr>
          <w:pStyle w:val="Pieddepage"/>
          <w:jc w:val="right"/>
        </w:pPr>
        <w:r>
          <w:fldChar w:fldCharType="begin"/>
        </w:r>
        <w:r>
          <w:instrText>PAGE   \* MERGEFORMAT</w:instrText>
        </w:r>
        <w:r>
          <w:fldChar w:fldCharType="separate"/>
        </w:r>
        <w:r>
          <w:t>2</w:t>
        </w:r>
        <w:r>
          <w:fldChar w:fldCharType="end"/>
        </w:r>
      </w:p>
    </w:sdtContent>
  </w:sdt>
  <w:p w14:paraId="274F4F0F" w14:textId="66C9602D" w:rsidR="00C64D5E" w:rsidRDefault="00C64D5E">
    <w:pPr>
      <w:pStyle w:val="Pieddepage"/>
    </w:pPr>
    <w:r>
      <w:t>SEN</w:t>
    </w:r>
    <w:r w:rsidR="00C8194B">
      <w:t>21004-100</w:t>
    </w:r>
    <w:r w:rsidR="00A21551">
      <w:t>21</w:t>
    </w:r>
    <w:r>
      <w:t xml:space="preserve"> Réponses aux demandes d’éclaircissement n°</w:t>
    </w:r>
    <w:r w:rsidR="008C79F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ADA5" w14:textId="77777777" w:rsidR="00AE00B4" w:rsidRDefault="00AE00B4" w:rsidP="00DC3202">
      <w:pPr>
        <w:spacing w:after="0" w:line="240" w:lineRule="auto"/>
      </w:pPr>
      <w:r>
        <w:separator/>
      </w:r>
    </w:p>
  </w:footnote>
  <w:footnote w:type="continuationSeparator" w:id="0">
    <w:p w14:paraId="77A06E2C" w14:textId="77777777" w:rsidR="00AE00B4" w:rsidRDefault="00AE00B4" w:rsidP="00DC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F5AF" w14:textId="50532D00" w:rsidR="00DC3202" w:rsidRDefault="00DC3202">
    <w:pPr>
      <w:pStyle w:val="En-tte"/>
    </w:pPr>
    <w:r>
      <w:t xml:space="preserve">                             </w:t>
    </w:r>
    <w:r>
      <w:rPr>
        <w:noProof/>
      </w:rPr>
      <w:drawing>
        <wp:inline distT="0" distB="0" distL="0" distR="0" wp14:anchorId="21F2268E" wp14:editId="52E8C981">
          <wp:extent cx="7360920" cy="1097280"/>
          <wp:effectExtent l="0" t="0" r="0" b="7620"/>
          <wp:docPr id="1417902461" name="Image 141790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920" cy="109728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425"/>
    <w:multiLevelType w:val="hybridMultilevel"/>
    <w:tmpl w:val="4C54A5F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6B70DD6"/>
    <w:multiLevelType w:val="hybridMultilevel"/>
    <w:tmpl w:val="1C684454"/>
    <w:lvl w:ilvl="0" w:tplc="B43E44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6D774145"/>
    <w:multiLevelType w:val="multilevel"/>
    <w:tmpl w:val="4F12D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68634">
    <w:abstractNumId w:val="2"/>
  </w:num>
  <w:num w:numId="2" w16cid:durableId="502284581">
    <w:abstractNumId w:val="0"/>
  </w:num>
  <w:num w:numId="3" w16cid:durableId="1708413560">
    <w:abstractNumId w:val="1"/>
  </w:num>
  <w:num w:numId="4" w16cid:durableId="45083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6C"/>
    <w:rsid w:val="000104EF"/>
    <w:rsid w:val="000465CB"/>
    <w:rsid w:val="000551DD"/>
    <w:rsid w:val="00077DB1"/>
    <w:rsid w:val="000B44B0"/>
    <w:rsid w:val="000E6B68"/>
    <w:rsid w:val="000F2D2A"/>
    <w:rsid w:val="00176717"/>
    <w:rsid w:val="00181146"/>
    <w:rsid w:val="001D17F5"/>
    <w:rsid w:val="00220935"/>
    <w:rsid w:val="00243CA3"/>
    <w:rsid w:val="002A7572"/>
    <w:rsid w:val="002B5A15"/>
    <w:rsid w:val="00315564"/>
    <w:rsid w:val="00317E3B"/>
    <w:rsid w:val="0035179C"/>
    <w:rsid w:val="003828EA"/>
    <w:rsid w:val="003C083D"/>
    <w:rsid w:val="003D241F"/>
    <w:rsid w:val="003E5E1E"/>
    <w:rsid w:val="00434DF5"/>
    <w:rsid w:val="00485052"/>
    <w:rsid w:val="00485D88"/>
    <w:rsid w:val="004935A9"/>
    <w:rsid w:val="004E2821"/>
    <w:rsid w:val="004E5A28"/>
    <w:rsid w:val="00524150"/>
    <w:rsid w:val="00557D50"/>
    <w:rsid w:val="0061431D"/>
    <w:rsid w:val="006D4580"/>
    <w:rsid w:val="00712479"/>
    <w:rsid w:val="0075042B"/>
    <w:rsid w:val="0078577B"/>
    <w:rsid w:val="007D34E8"/>
    <w:rsid w:val="007D7B69"/>
    <w:rsid w:val="007F2D5A"/>
    <w:rsid w:val="00835B6C"/>
    <w:rsid w:val="00842BC6"/>
    <w:rsid w:val="008C79F1"/>
    <w:rsid w:val="008F0C59"/>
    <w:rsid w:val="008F12D0"/>
    <w:rsid w:val="008F5569"/>
    <w:rsid w:val="0091417E"/>
    <w:rsid w:val="00923B04"/>
    <w:rsid w:val="009317DB"/>
    <w:rsid w:val="0094579E"/>
    <w:rsid w:val="009533E7"/>
    <w:rsid w:val="009623FF"/>
    <w:rsid w:val="00970D38"/>
    <w:rsid w:val="0097365B"/>
    <w:rsid w:val="009A476D"/>
    <w:rsid w:val="009D4ADE"/>
    <w:rsid w:val="009D76C5"/>
    <w:rsid w:val="00A20E2C"/>
    <w:rsid w:val="00A21551"/>
    <w:rsid w:val="00A622B7"/>
    <w:rsid w:val="00A8343D"/>
    <w:rsid w:val="00A84AD1"/>
    <w:rsid w:val="00AA1FFB"/>
    <w:rsid w:val="00AB5526"/>
    <w:rsid w:val="00AD5A6C"/>
    <w:rsid w:val="00AE00B4"/>
    <w:rsid w:val="00B1718A"/>
    <w:rsid w:val="00B51DA9"/>
    <w:rsid w:val="00B56302"/>
    <w:rsid w:val="00BB454E"/>
    <w:rsid w:val="00BB654B"/>
    <w:rsid w:val="00C165B1"/>
    <w:rsid w:val="00C21F76"/>
    <w:rsid w:val="00C364A4"/>
    <w:rsid w:val="00C55AC7"/>
    <w:rsid w:val="00C56205"/>
    <w:rsid w:val="00C64D5E"/>
    <w:rsid w:val="00C8194B"/>
    <w:rsid w:val="00C8642C"/>
    <w:rsid w:val="00C9305C"/>
    <w:rsid w:val="00CA4B5F"/>
    <w:rsid w:val="00CC2786"/>
    <w:rsid w:val="00CC40C5"/>
    <w:rsid w:val="00CD14F7"/>
    <w:rsid w:val="00CD3432"/>
    <w:rsid w:val="00CD4DA6"/>
    <w:rsid w:val="00D00058"/>
    <w:rsid w:val="00D133E4"/>
    <w:rsid w:val="00D24EAD"/>
    <w:rsid w:val="00D31158"/>
    <w:rsid w:val="00D346B9"/>
    <w:rsid w:val="00D357D3"/>
    <w:rsid w:val="00D54AFD"/>
    <w:rsid w:val="00D759E0"/>
    <w:rsid w:val="00DA2F5B"/>
    <w:rsid w:val="00DC3202"/>
    <w:rsid w:val="00DD28E9"/>
    <w:rsid w:val="00DE3DA3"/>
    <w:rsid w:val="00DF0799"/>
    <w:rsid w:val="00DF1146"/>
    <w:rsid w:val="00E22C11"/>
    <w:rsid w:val="00E43B33"/>
    <w:rsid w:val="00E74632"/>
    <w:rsid w:val="00E77546"/>
    <w:rsid w:val="00E81678"/>
    <w:rsid w:val="00E91EC3"/>
    <w:rsid w:val="00EB44BC"/>
    <w:rsid w:val="00EC5620"/>
    <w:rsid w:val="00EE0A10"/>
    <w:rsid w:val="00EE19DE"/>
    <w:rsid w:val="00EF2929"/>
    <w:rsid w:val="00F03197"/>
    <w:rsid w:val="00F054A6"/>
    <w:rsid w:val="00F17DAC"/>
    <w:rsid w:val="00F4779B"/>
    <w:rsid w:val="00F56FCA"/>
    <w:rsid w:val="00F77F73"/>
    <w:rsid w:val="00F97F8E"/>
    <w:rsid w:val="00FA1DBA"/>
    <w:rsid w:val="00FA44B0"/>
    <w:rsid w:val="00FE3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44CE"/>
  <w15:chartTrackingRefBased/>
  <w15:docId w15:val="{86E5C09E-B8FE-48DF-BFB4-B749B81A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3D"/>
  </w:style>
  <w:style w:type="paragraph" w:styleId="Titre1">
    <w:name w:val="heading 1"/>
    <w:basedOn w:val="Normal"/>
    <w:next w:val="Normal"/>
    <w:link w:val="Titre1Car"/>
    <w:uiPriority w:val="9"/>
    <w:qFormat/>
    <w:rsid w:val="00D31158"/>
    <w:pPr>
      <w:numPr>
        <w:numId w:val="1"/>
      </w:numPr>
      <w:shd w:val="clear" w:color="auto" w:fill="D81A1C"/>
      <w:autoSpaceDE w:val="0"/>
      <w:autoSpaceDN w:val="0"/>
      <w:adjustRightInd w:val="0"/>
      <w:spacing w:before="240" w:after="240" w:line="276" w:lineRule="auto"/>
      <w:outlineLvl w:val="0"/>
    </w:pPr>
    <w:rPr>
      <w:rFonts w:cstheme="minorHAnsi"/>
      <w:b/>
      <w:color w:val="FFFFFF" w:themeColor="background1"/>
      <w:sz w:val="32"/>
      <w:szCs w:val="32"/>
      <w:lang w:val="fr-BE"/>
    </w:rPr>
  </w:style>
  <w:style w:type="paragraph" w:styleId="Titre2">
    <w:name w:val="heading 2"/>
    <w:basedOn w:val="Normal"/>
    <w:next w:val="Normal"/>
    <w:link w:val="Titre2Car"/>
    <w:uiPriority w:val="9"/>
    <w:unhideWhenUsed/>
    <w:qFormat/>
    <w:rsid w:val="00D31158"/>
    <w:pPr>
      <w:keepNext/>
      <w:keepLines/>
      <w:numPr>
        <w:ilvl w:val="1"/>
        <w:numId w:val="1"/>
      </w:numPr>
      <w:spacing w:before="120" w:after="120" w:line="240" w:lineRule="auto"/>
      <w:outlineLvl w:val="1"/>
    </w:pPr>
    <w:rPr>
      <w:rFonts w:ascii="Calibri" w:eastAsiaTheme="majorEastAsia" w:hAnsi="Calibri" w:cstheme="majorBidi"/>
      <w:b/>
      <w:color w:val="D81A1A"/>
      <w:sz w:val="28"/>
      <w:szCs w:val="26"/>
      <w:lang w:val="fr-BE"/>
    </w:rPr>
  </w:style>
  <w:style w:type="paragraph" w:styleId="Titre3">
    <w:name w:val="heading 3"/>
    <w:basedOn w:val="Paragraphedeliste"/>
    <w:next w:val="Normal"/>
    <w:link w:val="Titre3Car"/>
    <w:uiPriority w:val="9"/>
    <w:unhideWhenUsed/>
    <w:qFormat/>
    <w:rsid w:val="00D31158"/>
    <w:pPr>
      <w:numPr>
        <w:ilvl w:val="2"/>
        <w:numId w:val="1"/>
      </w:numPr>
      <w:autoSpaceDE w:val="0"/>
      <w:autoSpaceDN w:val="0"/>
      <w:adjustRightInd w:val="0"/>
      <w:spacing w:before="60" w:after="60" w:line="240" w:lineRule="auto"/>
      <w:outlineLvl w:val="2"/>
    </w:pPr>
    <w:rPr>
      <w:rFonts w:ascii="Calibri" w:hAnsi="Calibri" w:cs="Calibri-Bold"/>
      <w:b/>
      <w:bCs/>
      <w:color w:val="585756"/>
      <w:sz w:val="24"/>
      <w:szCs w:val="24"/>
      <w:lang w:val="en-US"/>
    </w:rPr>
  </w:style>
  <w:style w:type="paragraph" w:styleId="Titre4">
    <w:name w:val="heading 4"/>
    <w:basedOn w:val="Normal"/>
    <w:next w:val="Normal"/>
    <w:link w:val="Titre4Car"/>
    <w:uiPriority w:val="9"/>
    <w:unhideWhenUsed/>
    <w:qFormat/>
    <w:rsid w:val="00D31158"/>
    <w:pPr>
      <w:keepNext/>
      <w:keepLines/>
      <w:numPr>
        <w:ilvl w:val="3"/>
        <w:numId w:val="1"/>
      </w:numPr>
      <w:spacing w:before="60" w:after="60" w:line="276" w:lineRule="auto"/>
      <w:outlineLvl w:val="3"/>
    </w:pPr>
    <w:rPr>
      <w:rFonts w:eastAsiaTheme="majorEastAsia" w:cstheme="majorBidi"/>
      <w:b/>
      <w:iCs/>
      <w:color w:val="585756"/>
      <w:sz w:val="21"/>
      <w:lang w:val="fr-BE"/>
    </w:rPr>
  </w:style>
  <w:style w:type="paragraph" w:styleId="Titre5">
    <w:name w:val="heading 5"/>
    <w:basedOn w:val="Normal"/>
    <w:next w:val="Normal"/>
    <w:link w:val="Titre5Car"/>
    <w:uiPriority w:val="9"/>
    <w:semiHidden/>
    <w:unhideWhenUsed/>
    <w:rsid w:val="00D31158"/>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sz w:val="21"/>
      <w:lang w:val="fr-BE"/>
    </w:rPr>
  </w:style>
  <w:style w:type="paragraph" w:styleId="Titre6">
    <w:name w:val="heading 6"/>
    <w:basedOn w:val="Normal"/>
    <w:next w:val="Normal"/>
    <w:link w:val="Titre6Car"/>
    <w:uiPriority w:val="9"/>
    <w:semiHidden/>
    <w:unhideWhenUsed/>
    <w:qFormat/>
    <w:rsid w:val="00D31158"/>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sz w:val="21"/>
      <w:lang w:val="fr-BE"/>
    </w:rPr>
  </w:style>
  <w:style w:type="paragraph" w:styleId="Titre7">
    <w:name w:val="heading 7"/>
    <w:basedOn w:val="Normal"/>
    <w:next w:val="Normal"/>
    <w:link w:val="Titre7Car"/>
    <w:uiPriority w:val="9"/>
    <w:semiHidden/>
    <w:unhideWhenUsed/>
    <w:qFormat/>
    <w:rsid w:val="00D31158"/>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sz w:val="21"/>
      <w:lang w:val="fr-BE"/>
    </w:rPr>
  </w:style>
  <w:style w:type="paragraph" w:styleId="Titre8">
    <w:name w:val="heading 8"/>
    <w:basedOn w:val="Normal"/>
    <w:next w:val="Normal"/>
    <w:link w:val="Titre8Car"/>
    <w:uiPriority w:val="9"/>
    <w:semiHidden/>
    <w:unhideWhenUsed/>
    <w:qFormat/>
    <w:rsid w:val="00D31158"/>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fr-BE"/>
    </w:rPr>
  </w:style>
  <w:style w:type="paragraph" w:styleId="Titre9">
    <w:name w:val="heading 9"/>
    <w:basedOn w:val="Normal"/>
    <w:next w:val="Normal"/>
    <w:link w:val="Titre9Car"/>
    <w:uiPriority w:val="9"/>
    <w:semiHidden/>
    <w:unhideWhenUsed/>
    <w:qFormat/>
    <w:rsid w:val="00D31158"/>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D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5A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rsid w:val="00AD5A6C"/>
    <w:pPr>
      <w:autoSpaceDE w:val="0"/>
      <w:autoSpaceDN w:val="0"/>
      <w:spacing w:after="0" w:line="240" w:lineRule="auto"/>
    </w:pPr>
    <w:rPr>
      <w:rFonts w:ascii="Times New Roman" w:eastAsiaTheme="minorEastAsia" w:hAnsi="Times New Roman" w:cs="Times New Roman"/>
      <w:lang w:val="it-IT" w:eastAsia="fr-FR"/>
    </w:rPr>
  </w:style>
  <w:style w:type="paragraph" w:customStyle="1" w:styleId="xmsolistparagraph">
    <w:name w:val="x_msolistparagraph"/>
    <w:basedOn w:val="Normal"/>
    <w:rsid w:val="00DA2F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C3202"/>
    <w:pPr>
      <w:tabs>
        <w:tab w:val="center" w:pos="4536"/>
        <w:tab w:val="right" w:pos="9072"/>
      </w:tabs>
      <w:spacing w:after="0" w:line="240" w:lineRule="auto"/>
    </w:pPr>
  </w:style>
  <w:style w:type="character" w:customStyle="1" w:styleId="En-tteCar">
    <w:name w:val="En-tête Car"/>
    <w:basedOn w:val="Policepardfaut"/>
    <w:link w:val="En-tte"/>
    <w:uiPriority w:val="99"/>
    <w:rsid w:val="00DC3202"/>
  </w:style>
  <w:style w:type="paragraph" w:styleId="Pieddepage">
    <w:name w:val="footer"/>
    <w:basedOn w:val="Normal"/>
    <w:link w:val="PieddepageCar"/>
    <w:uiPriority w:val="99"/>
    <w:unhideWhenUsed/>
    <w:rsid w:val="00DC32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3202"/>
  </w:style>
  <w:style w:type="character" w:customStyle="1" w:styleId="Titre1Car">
    <w:name w:val="Titre 1 Car"/>
    <w:basedOn w:val="Policepardfaut"/>
    <w:link w:val="Titre1"/>
    <w:uiPriority w:val="9"/>
    <w:rsid w:val="00D31158"/>
    <w:rPr>
      <w:rFonts w:cstheme="minorHAnsi"/>
      <w:b/>
      <w:color w:val="FFFFFF" w:themeColor="background1"/>
      <w:sz w:val="32"/>
      <w:szCs w:val="32"/>
      <w:shd w:val="clear" w:color="auto" w:fill="D81A1C"/>
      <w:lang w:val="fr-BE"/>
    </w:rPr>
  </w:style>
  <w:style w:type="character" w:customStyle="1" w:styleId="Titre2Car">
    <w:name w:val="Titre 2 Car"/>
    <w:basedOn w:val="Policepardfaut"/>
    <w:link w:val="Titre2"/>
    <w:uiPriority w:val="9"/>
    <w:rsid w:val="00D31158"/>
    <w:rPr>
      <w:rFonts w:ascii="Calibri" w:eastAsiaTheme="majorEastAsia" w:hAnsi="Calibri" w:cstheme="majorBidi"/>
      <w:b/>
      <w:color w:val="D81A1A"/>
      <w:sz w:val="28"/>
      <w:szCs w:val="26"/>
      <w:lang w:val="fr-BE"/>
    </w:rPr>
  </w:style>
  <w:style w:type="character" w:customStyle="1" w:styleId="Titre3Car">
    <w:name w:val="Titre 3 Car"/>
    <w:basedOn w:val="Policepardfaut"/>
    <w:link w:val="Titre3"/>
    <w:uiPriority w:val="9"/>
    <w:rsid w:val="00D31158"/>
    <w:rPr>
      <w:rFonts w:ascii="Calibri" w:hAnsi="Calibri" w:cs="Calibri-Bold"/>
      <w:b/>
      <w:bCs/>
      <w:color w:val="585756"/>
      <w:sz w:val="24"/>
      <w:szCs w:val="24"/>
      <w:lang w:val="en-US"/>
    </w:rPr>
  </w:style>
  <w:style w:type="character" w:customStyle="1" w:styleId="Titre4Car">
    <w:name w:val="Titre 4 Car"/>
    <w:basedOn w:val="Policepardfaut"/>
    <w:link w:val="Titre4"/>
    <w:uiPriority w:val="9"/>
    <w:rsid w:val="00D31158"/>
    <w:rPr>
      <w:rFonts w:eastAsiaTheme="majorEastAsia" w:cstheme="majorBidi"/>
      <w:b/>
      <w:iCs/>
      <w:color w:val="585756"/>
      <w:sz w:val="21"/>
      <w:lang w:val="fr-BE"/>
    </w:rPr>
  </w:style>
  <w:style w:type="character" w:customStyle="1" w:styleId="Titre5Car">
    <w:name w:val="Titre 5 Car"/>
    <w:basedOn w:val="Policepardfaut"/>
    <w:link w:val="Titre5"/>
    <w:uiPriority w:val="9"/>
    <w:semiHidden/>
    <w:rsid w:val="00D31158"/>
    <w:rPr>
      <w:rFonts w:asciiTheme="majorHAnsi" w:eastAsiaTheme="majorEastAsia" w:hAnsiTheme="majorHAnsi" w:cstheme="majorBidi"/>
      <w:color w:val="2F5496" w:themeColor="accent1" w:themeShade="BF"/>
      <w:sz w:val="21"/>
      <w:lang w:val="fr-BE"/>
    </w:rPr>
  </w:style>
  <w:style w:type="character" w:customStyle="1" w:styleId="Titre6Car">
    <w:name w:val="Titre 6 Car"/>
    <w:basedOn w:val="Policepardfaut"/>
    <w:link w:val="Titre6"/>
    <w:uiPriority w:val="9"/>
    <w:semiHidden/>
    <w:rsid w:val="00D31158"/>
    <w:rPr>
      <w:rFonts w:asciiTheme="majorHAnsi" w:eastAsiaTheme="majorEastAsia" w:hAnsiTheme="majorHAnsi" w:cstheme="majorBidi"/>
      <w:color w:val="1F3763" w:themeColor="accent1" w:themeShade="7F"/>
      <w:sz w:val="21"/>
      <w:lang w:val="fr-BE"/>
    </w:rPr>
  </w:style>
  <w:style w:type="character" w:customStyle="1" w:styleId="Titre7Car">
    <w:name w:val="Titre 7 Car"/>
    <w:basedOn w:val="Policepardfaut"/>
    <w:link w:val="Titre7"/>
    <w:uiPriority w:val="9"/>
    <w:semiHidden/>
    <w:rsid w:val="00D31158"/>
    <w:rPr>
      <w:rFonts w:asciiTheme="majorHAnsi" w:eastAsiaTheme="majorEastAsia" w:hAnsiTheme="majorHAnsi" w:cstheme="majorBidi"/>
      <w:i/>
      <w:iCs/>
      <w:color w:val="1F3763" w:themeColor="accent1" w:themeShade="7F"/>
      <w:sz w:val="21"/>
      <w:lang w:val="fr-BE"/>
    </w:rPr>
  </w:style>
  <w:style w:type="character" w:customStyle="1" w:styleId="Titre8Car">
    <w:name w:val="Titre 8 Car"/>
    <w:basedOn w:val="Policepardfaut"/>
    <w:link w:val="Titre8"/>
    <w:uiPriority w:val="9"/>
    <w:semiHidden/>
    <w:rsid w:val="00D31158"/>
    <w:rPr>
      <w:rFonts w:asciiTheme="majorHAnsi" w:eastAsiaTheme="majorEastAsia" w:hAnsiTheme="majorHAnsi" w:cstheme="majorBidi"/>
      <w:color w:val="272727" w:themeColor="text1" w:themeTint="D8"/>
      <w:sz w:val="21"/>
      <w:szCs w:val="21"/>
      <w:lang w:val="fr-BE"/>
    </w:rPr>
  </w:style>
  <w:style w:type="character" w:customStyle="1" w:styleId="Titre9Car">
    <w:name w:val="Titre 9 Car"/>
    <w:basedOn w:val="Policepardfaut"/>
    <w:link w:val="Titre9"/>
    <w:uiPriority w:val="9"/>
    <w:semiHidden/>
    <w:rsid w:val="00D31158"/>
    <w:rPr>
      <w:rFonts w:asciiTheme="majorHAnsi" w:eastAsiaTheme="majorEastAsia" w:hAnsiTheme="majorHAnsi" w:cstheme="majorBidi"/>
      <w:i/>
      <w:iCs/>
      <w:color w:val="272727" w:themeColor="text1" w:themeTint="D8"/>
      <w:sz w:val="21"/>
      <w:szCs w:val="21"/>
      <w:lang w:val="fr-BE"/>
    </w:rPr>
  </w:style>
  <w:style w:type="paragraph" w:customStyle="1" w:styleId="Default">
    <w:name w:val="Default"/>
    <w:rsid w:val="00D31158"/>
    <w:pPr>
      <w:autoSpaceDE w:val="0"/>
      <w:autoSpaceDN w:val="0"/>
      <w:adjustRightInd w:val="0"/>
      <w:spacing w:after="0" w:line="240" w:lineRule="auto"/>
    </w:pPr>
    <w:rPr>
      <w:rFonts w:ascii="Georgia" w:hAnsi="Georgia" w:cs="Georgia"/>
      <w:color w:val="000000"/>
      <w:sz w:val="24"/>
      <w:szCs w:val="24"/>
      <w:lang w:val="fr-BE"/>
    </w:rPr>
  </w:style>
  <w:style w:type="paragraph" w:styleId="Paragraphedeliste">
    <w:name w:val="List Paragraph"/>
    <w:basedOn w:val="Normal"/>
    <w:uiPriority w:val="34"/>
    <w:qFormat/>
    <w:rsid w:val="00D31158"/>
    <w:pPr>
      <w:ind w:left="720"/>
      <w:contextualSpacing/>
    </w:pPr>
  </w:style>
  <w:style w:type="paragraph" w:styleId="Rvision">
    <w:name w:val="Revision"/>
    <w:hidden/>
    <w:uiPriority w:val="99"/>
    <w:semiHidden/>
    <w:rsid w:val="00485052"/>
    <w:pPr>
      <w:spacing w:after="0" w:line="240" w:lineRule="auto"/>
    </w:pPr>
  </w:style>
  <w:style w:type="character" w:styleId="Marquedecommentaire">
    <w:name w:val="annotation reference"/>
    <w:basedOn w:val="Policepardfaut"/>
    <w:uiPriority w:val="99"/>
    <w:semiHidden/>
    <w:unhideWhenUsed/>
    <w:rsid w:val="00485052"/>
    <w:rPr>
      <w:sz w:val="16"/>
      <w:szCs w:val="16"/>
    </w:rPr>
  </w:style>
  <w:style w:type="paragraph" w:styleId="Commentaire">
    <w:name w:val="annotation text"/>
    <w:basedOn w:val="Normal"/>
    <w:link w:val="CommentaireCar"/>
    <w:uiPriority w:val="99"/>
    <w:semiHidden/>
    <w:unhideWhenUsed/>
    <w:rsid w:val="00485052"/>
    <w:pPr>
      <w:spacing w:line="240" w:lineRule="auto"/>
    </w:pPr>
    <w:rPr>
      <w:sz w:val="20"/>
      <w:szCs w:val="20"/>
    </w:rPr>
  </w:style>
  <w:style w:type="character" w:customStyle="1" w:styleId="CommentaireCar">
    <w:name w:val="Commentaire Car"/>
    <w:basedOn w:val="Policepardfaut"/>
    <w:link w:val="Commentaire"/>
    <w:uiPriority w:val="99"/>
    <w:semiHidden/>
    <w:rsid w:val="00485052"/>
    <w:rPr>
      <w:sz w:val="20"/>
      <w:szCs w:val="20"/>
    </w:rPr>
  </w:style>
  <w:style w:type="paragraph" w:styleId="Objetducommentaire">
    <w:name w:val="annotation subject"/>
    <w:basedOn w:val="Commentaire"/>
    <w:next w:val="Commentaire"/>
    <w:link w:val="ObjetducommentaireCar"/>
    <w:uiPriority w:val="99"/>
    <w:semiHidden/>
    <w:unhideWhenUsed/>
    <w:rsid w:val="00485052"/>
    <w:rPr>
      <w:b/>
      <w:bCs/>
    </w:rPr>
  </w:style>
  <w:style w:type="character" w:customStyle="1" w:styleId="ObjetducommentaireCar">
    <w:name w:val="Objet du commentaire Car"/>
    <w:basedOn w:val="CommentaireCar"/>
    <w:link w:val="Objetducommentaire"/>
    <w:uiPriority w:val="99"/>
    <w:semiHidden/>
    <w:rsid w:val="00485052"/>
    <w:rPr>
      <w:b/>
      <w:bCs/>
      <w:sz w:val="20"/>
      <w:szCs w:val="20"/>
    </w:rPr>
  </w:style>
  <w:style w:type="character" w:styleId="Lienhypertexte">
    <w:name w:val="Hyperlink"/>
    <w:basedOn w:val="Policepardfaut"/>
    <w:uiPriority w:val="99"/>
    <w:semiHidden/>
    <w:unhideWhenUsed/>
    <w:rsid w:val="00D34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abel.bams.belnet.be/fmlurlsvc/?fewReq=:B:JVYyOT45Mi5+NTomOC5hbDU4OTI4OS57YW9maXx9em01ajhrbT84a21tPWs8azsxMG5pPz9sOTwxbTprPj06MWppMTw+Pzk4MS58NTk+MDk7Pj44MT8ueWFsNTs7TD4wQFxsODo5PDg9JTs7TD4wQFxuODo5PDg9LnpreHw1eGFtenptJWBtZnphJmxhZWlma2BtSG1maWptZCZqbS5rNTs/LmBsZDU4&amp;url=https%3a%2f%2fwww.facebook.com%2fcapersas%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1160</Words>
  <Characters>6382</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CISSE, Mariame</dc:creator>
  <cp:keywords/>
  <dc:description/>
  <cp:lastModifiedBy>CISSE, Mariame</cp:lastModifiedBy>
  <cp:revision>14</cp:revision>
  <dcterms:created xsi:type="dcterms:W3CDTF">2023-04-21T11:10:00Z</dcterms:created>
  <dcterms:modified xsi:type="dcterms:W3CDTF">2023-04-21T11:38:00Z</dcterms:modified>
</cp:coreProperties>
</file>