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9F3F" w14:textId="77777777" w:rsidR="00A82AF5" w:rsidRPr="00A82AF5" w:rsidRDefault="00A82AF5" w:rsidP="00A82AF5">
      <w:pPr>
        <w:pBdr>
          <w:top w:val="single" w:sz="4" w:space="1" w:color="auto"/>
          <w:left w:val="single" w:sz="4" w:space="4" w:color="auto"/>
          <w:bottom w:val="single" w:sz="4" w:space="1" w:color="auto"/>
          <w:right w:val="single" w:sz="4" w:space="4" w:color="auto"/>
        </w:pBdr>
        <w:spacing w:after="0" w:line="240" w:lineRule="auto"/>
        <w:rPr>
          <w:rFonts w:ascii="Georgia" w:eastAsia="Times New Roman" w:hAnsi="Georgia" w:cs="Times New Roman"/>
          <w:sz w:val="20"/>
          <w:szCs w:val="20"/>
          <w:lang w:eastAsia="en-GB"/>
        </w:rPr>
      </w:pPr>
      <w:r w:rsidRPr="00A82AF5">
        <w:rPr>
          <w:rFonts w:ascii="Georgia" w:eastAsia="Times New Roman" w:hAnsi="Georgia" w:cs="Times New Roman"/>
          <w:caps/>
          <w:sz w:val="20"/>
          <w:szCs w:val="24"/>
          <w:lang w:eastAsia="en-GB"/>
        </w:rPr>
        <w:t>Annexe VII: exclusion Grounds</w:t>
      </w:r>
    </w:p>
    <w:p w14:paraId="2D872CE6" w14:textId="77777777" w:rsidR="00A82AF5" w:rsidRPr="00A82AF5" w:rsidRDefault="00A82AF5" w:rsidP="00A82AF5">
      <w:pPr>
        <w:spacing w:after="0" w:line="240" w:lineRule="auto"/>
        <w:rPr>
          <w:rFonts w:ascii="Arial" w:eastAsia="Times New Roman" w:hAnsi="Arial" w:cs="Times New Roman"/>
          <w:sz w:val="20"/>
          <w:szCs w:val="24"/>
          <w:lang w:eastAsia="en-GB"/>
        </w:rPr>
      </w:pPr>
    </w:p>
    <w:p w14:paraId="35D23472" w14:textId="77777777" w:rsidR="00A82AF5" w:rsidRPr="00A82AF5" w:rsidRDefault="00A82AF5" w:rsidP="00A82AF5">
      <w:pPr>
        <w:spacing w:after="0" w:line="240" w:lineRule="auto"/>
        <w:rPr>
          <w:rFonts w:ascii="Arial" w:eastAsia="Times New Roman" w:hAnsi="Arial" w:cs="Times New Roman"/>
          <w:sz w:val="20"/>
          <w:szCs w:val="24"/>
          <w:lang w:eastAsia="en-GB"/>
        </w:rPr>
      </w:pPr>
    </w:p>
    <w:tbl>
      <w:tblPr>
        <w:tblStyle w:val="TableGrid1"/>
        <w:tblW w:w="0" w:type="auto"/>
        <w:tblLayout w:type="fixed"/>
        <w:tblLook w:val="04A0" w:firstRow="1" w:lastRow="0" w:firstColumn="1" w:lastColumn="0" w:noHBand="0" w:noVBand="1"/>
      </w:tblPr>
      <w:tblGrid>
        <w:gridCol w:w="1526"/>
        <w:gridCol w:w="7194"/>
      </w:tblGrid>
      <w:tr w:rsidR="00A82AF5" w:rsidRPr="00A82AF5" w14:paraId="6BBA530D" w14:textId="77777777" w:rsidTr="00C006C9">
        <w:trPr>
          <w:trHeight w:val="475"/>
        </w:trPr>
        <w:tc>
          <w:tcPr>
            <w:tcW w:w="8720" w:type="dxa"/>
            <w:gridSpan w:val="2"/>
            <w:hideMark/>
          </w:tcPr>
          <w:p w14:paraId="5C32B86D"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Exclusion grounds</w:t>
            </w:r>
          </w:p>
          <w:p w14:paraId="20DA2496"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 </w:t>
            </w:r>
          </w:p>
        </w:tc>
      </w:tr>
      <w:tr w:rsidR="00A82AF5" w:rsidRPr="00A82AF5" w14:paraId="2088A0D2" w14:textId="77777777" w:rsidTr="00C006C9">
        <w:trPr>
          <w:trHeight w:val="2835"/>
        </w:trPr>
        <w:tc>
          <w:tcPr>
            <w:tcW w:w="1526" w:type="dxa"/>
            <w:hideMark/>
          </w:tcPr>
          <w:p w14:paraId="6610FB47"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1)  Condemnation or subject of a conviction by final judgment</w:t>
            </w:r>
          </w:p>
        </w:tc>
        <w:tc>
          <w:tcPr>
            <w:tcW w:w="7194" w:type="dxa"/>
            <w:hideMark/>
          </w:tcPr>
          <w:p w14:paraId="3484BFD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or one of its ‘</w:t>
            </w:r>
            <w:proofErr w:type="gramStart"/>
            <w:r w:rsidRPr="00A82AF5">
              <w:rPr>
                <w:rFonts w:ascii="Arial" w:eastAsia="Calibri" w:hAnsi="Arial" w:cs="Arial"/>
                <w:sz w:val="16"/>
                <w:szCs w:val="16"/>
                <w:lang w:eastAsia="en-GB"/>
              </w:rPr>
              <w:t>directors[</w:t>
            </w:r>
            <w:proofErr w:type="gramEnd"/>
            <w:r w:rsidRPr="00A82AF5">
              <w:rPr>
                <w:rFonts w:ascii="Arial" w:eastAsia="Calibri" w:hAnsi="Arial" w:cs="Arial"/>
                <w:sz w:val="16"/>
                <w:szCs w:val="16"/>
                <w:lang w:eastAsia="en-GB"/>
              </w:rPr>
              <w:t>1]’ was found guilty following an indefeasible judgement for one of the following offences:</w:t>
            </w:r>
          </w:p>
          <w:p w14:paraId="63BF736A"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1° involvement in a criminal organisation</w:t>
            </w:r>
          </w:p>
          <w:p w14:paraId="42BB9614"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2° corruption</w:t>
            </w:r>
          </w:p>
          <w:p w14:paraId="31795EA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3° fraud</w:t>
            </w:r>
          </w:p>
          <w:p w14:paraId="1831CB6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4° terrorist offences, offences linked related to terrorist activities or incitement to commit such offence, collusion or attempt to commit such an offence</w:t>
            </w:r>
          </w:p>
          <w:p w14:paraId="4955A708"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5° money laundering or terrorist financing</w:t>
            </w:r>
          </w:p>
          <w:p w14:paraId="75F5AB9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6° child labour and other trafficking in human beings</w:t>
            </w:r>
          </w:p>
          <w:p w14:paraId="6CC54102"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7° employment of foreign citizens under illegal status</w:t>
            </w:r>
          </w:p>
          <w:p w14:paraId="665BD28D"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8° creating or being a shell company.</w:t>
            </w:r>
          </w:p>
          <w:p w14:paraId="6BA9498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w:t>
            </w:r>
          </w:p>
          <w:p w14:paraId="5877C0B9"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The exclusions </w:t>
            </w:r>
            <w:proofErr w:type="gramStart"/>
            <w:r w:rsidRPr="00A82AF5">
              <w:rPr>
                <w:rFonts w:ascii="Arial" w:eastAsia="Calibri" w:hAnsi="Arial" w:cs="Arial"/>
                <w:sz w:val="16"/>
                <w:szCs w:val="16"/>
                <w:lang w:eastAsia="en-GB"/>
              </w:rPr>
              <w:t>on the basis of</w:t>
            </w:r>
            <w:proofErr w:type="gramEnd"/>
            <w:r w:rsidRPr="00A82AF5">
              <w:rPr>
                <w:rFonts w:ascii="Arial" w:eastAsia="Calibri" w:hAnsi="Arial" w:cs="Arial"/>
                <w:sz w:val="16"/>
                <w:szCs w:val="16"/>
                <w:lang w:eastAsia="en-GB"/>
              </w:rPr>
              <w:t xml:space="preserve"> this criterion apply for a 5-year term from the date of judgement.</w:t>
            </w:r>
          </w:p>
          <w:p w14:paraId="05296808" w14:textId="77777777" w:rsidR="00A82AF5" w:rsidRPr="00A82AF5" w:rsidRDefault="00A82AF5" w:rsidP="00A82AF5">
            <w:pPr>
              <w:rPr>
                <w:rFonts w:ascii="Arial" w:eastAsia="Calibri" w:hAnsi="Arial" w:cs="Arial"/>
                <w:sz w:val="16"/>
                <w:szCs w:val="16"/>
                <w:lang w:eastAsia="en-GB"/>
              </w:rPr>
            </w:pPr>
          </w:p>
        </w:tc>
      </w:tr>
      <w:tr w:rsidR="00A82AF5" w:rsidRPr="00A82AF5" w14:paraId="3EE67ED0" w14:textId="77777777" w:rsidTr="00C006C9">
        <w:trPr>
          <w:trHeight w:val="1350"/>
        </w:trPr>
        <w:tc>
          <w:tcPr>
            <w:tcW w:w="1526" w:type="dxa"/>
            <w:hideMark/>
          </w:tcPr>
          <w:p w14:paraId="348E6EAF"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2)     Breach of obligations relating to the payment of taxes or social security contributions</w:t>
            </w:r>
          </w:p>
        </w:tc>
        <w:tc>
          <w:tcPr>
            <w:tcW w:w="7194" w:type="dxa"/>
            <w:hideMark/>
          </w:tcPr>
          <w:p w14:paraId="5738F39C"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The counterparty which fails to fulfil his obligations relating to the payment of taxes or social security contributions for an amount </w:t>
            </w:r>
            <w:proofErr w:type="gramStart"/>
            <w:r w:rsidRPr="00A82AF5">
              <w:rPr>
                <w:rFonts w:ascii="Arial" w:eastAsia="Calibri" w:hAnsi="Arial" w:cs="Arial"/>
                <w:sz w:val="16"/>
                <w:szCs w:val="16"/>
                <w:lang w:eastAsia="en-GB"/>
              </w:rPr>
              <w:t>in excess of</w:t>
            </w:r>
            <w:proofErr w:type="gramEnd"/>
            <w:r w:rsidRPr="00A82AF5">
              <w:rPr>
                <w:rFonts w:ascii="Arial" w:eastAsia="Calibri" w:hAnsi="Arial" w:cs="Arial"/>
                <w:sz w:val="16"/>
                <w:szCs w:val="16"/>
                <w:lang w:eastAsia="en-GB"/>
              </w:rPr>
              <w:t xml:space="preserve"> EUR 3.000,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tc>
      </w:tr>
      <w:tr w:rsidR="00A82AF5" w:rsidRPr="00A82AF5" w14:paraId="1219D3DD" w14:textId="77777777" w:rsidTr="00C006C9">
        <w:trPr>
          <w:trHeight w:val="1395"/>
        </w:trPr>
        <w:tc>
          <w:tcPr>
            <w:tcW w:w="1526" w:type="dxa"/>
            <w:hideMark/>
          </w:tcPr>
          <w:p w14:paraId="2B9BD4EB"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3) Bankruptcy, liquidation, cessation of activities…</w:t>
            </w:r>
          </w:p>
        </w:tc>
        <w:tc>
          <w:tcPr>
            <w:tcW w:w="7194" w:type="dxa"/>
            <w:hideMark/>
          </w:tcPr>
          <w:p w14:paraId="14440FA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tc>
      </w:tr>
      <w:tr w:rsidR="00A82AF5" w:rsidRPr="00A82AF5" w14:paraId="202732EF" w14:textId="77777777" w:rsidTr="00C006C9">
        <w:trPr>
          <w:trHeight w:val="540"/>
        </w:trPr>
        <w:tc>
          <w:tcPr>
            <w:tcW w:w="1526" w:type="dxa"/>
            <w:hideMark/>
          </w:tcPr>
          <w:p w14:paraId="03E1765E"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 xml:space="preserve">4)   Integrity-related professional misconduct, including: </w:t>
            </w:r>
          </w:p>
          <w:p w14:paraId="7B86A6A6" w14:textId="77777777" w:rsidR="00A82AF5" w:rsidRPr="00A82AF5" w:rsidRDefault="00A82AF5" w:rsidP="00A82AF5">
            <w:pPr>
              <w:rPr>
                <w:rFonts w:ascii="Arial" w:eastAsia="Calibri" w:hAnsi="Arial" w:cs="Arial"/>
                <w:sz w:val="16"/>
                <w:szCs w:val="16"/>
                <w:lang w:eastAsia="en-GB"/>
              </w:rPr>
            </w:pPr>
          </w:p>
          <w:p w14:paraId="77B4187A"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Sexual abuse and/or exploitation </w:t>
            </w:r>
          </w:p>
          <w:p w14:paraId="531BE8FF"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Case of fraud </w:t>
            </w:r>
          </w:p>
          <w:p w14:paraId="70C64F08"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 Case of sexual harassment </w:t>
            </w:r>
          </w:p>
          <w:p w14:paraId="02D2E24B"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False statements</w:t>
            </w:r>
          </w:p>
          <w:p w14:paraId="6F3FF870"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sz w:val="16"/>
                <w:szCs w:val="16"/>
                <w:lang w:eastAsia="en-GB"/>
              </w:rPr>
              <w:t>- Unfair competition</w:t>
            </w:r>
          </w:p>
        </w:tc>
        <w:tc>
          <w:tcPr>
            <w:tcW w:w="7194" w:type="dxa"/>
            <w:hideMark/>
          </w:tcPr>
          <w:p w14:paraId="042ACC7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When Enabel can demonstrate by any appropriate means that the counterparty </w:t>
            </w:r>
            <w:r w:rsidRPr="00A82AF5">
              <w:rPr>
                <w:rFonts w:ascii="Arial" w:eastAsia="Calibri" w:hAnsi="Arial" w:cs="Arial"/>
                <w:b/>
                <w:bCs/>
                <w:sz w:val="16"/>
                <w:szCs w:val="16"/>
                <w:lang w:eastAsia="en-GB"/>
              </w:rPr>
              <w:t>or any of its directors</w:t>
            </w:r>
            <w:r w:rsidRPr="00A82AF5">
              <w:rPr>
                <w:rFonts w:ascii="Arial" w:eastAsia="Calibri" w:hAnsi="Arial" w:cs="Arial"/>
                <w:sz w:val="16"/>
                <w:szCs w:val="16"/>
                <w:lang w:eastAsia="en-GB"/>
              </w:rPr>
              <w:t xml:space="preserve"> has committed serious professional misconduct which calls into question his integrity.</w:t>
            </w:r>
          </w:p>
          <w:p w14:paraId="78F1B6E1" w14:textId="77777777" w:rsidR="00A82AF5" w:rsidRPr="00A82AF5" w:rsidRDefault="00A82AF5" w:rsidP="00A82AF5">
            <w:pPr>
              <w:rPr>
                <w:rFonts w:ascii="Arial" w:eastAsia="Calibri" w:hAnsi="Arial" w:cs="Arial"/>
                <w:sz w:val="16"/>
                <w:szCs w:val="16"/>
                <w:lang w:eastAsia="en-GB"/>
              </w:rPr>
            </w:pPr>
          </w:p>
          <w:p w14:paraId="6C01DFE7"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Are among others considered such serious professional misconduct:</w:t>
            </w:r>
          </w:p>
          <w:p w14:paraId="1EF79F06"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 xml:space="preserve">A breach of </w:t>
            </w:r>
            <w:proofErr w:type="spellStart"/>
            <w:r w:rsidRPr="00A82AF5">
              <w:rPr>
                <w:rFonts w:ascii="Georgia" w:eastAsia="Calibri" w:hAnsi="Georgia" w:cs="Arial"/>
                <w:color w:val="585756"/>
                <w:sz w:val="16"/>
                <w:szCs w:val="16"/>
              </w:rPr>
              <w:t>Enabel’s</w:t>
            </w:r>
            <w:proofErr w:type="spellEnd"/>
            <w:r w:rsidRPr="00A82AF5">
              <w:rPr>
                <w:rFonts w:ascii="Georgia" w:eastAsia="Calibri" w:hAnsi="Georgia" w:cs="Arial"/>
                <w:color w:val="585756"/>
                <w:sz w:val="16"/>
                <w:szCs w:val="16"/>
              </w:rPr>
              <w:t xml:space="preserve"> Policy regarding sexual exploitation and abuse – June 2019</w:t>
            </w:r>
          </w:p>
          <w:p w14:paraId="1C9C77A2"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 xml:space="preserve">A breach of </w:t>
            </w:r>
            <w:proofErr w:type="spellStart"/>
            <w:r w:rsidRPr="00A82AF5">
              <w:rPr>
                <w:rFonts w:ascii="Georgia" w:eastAsia="Calibri" w:hAnsi="Georgia" w:cs="Arial"/>
                <w:color w:val="585756"/>
                <w:sz w:val="16"/>
                <w:szCs w:val="16"/>
              </w:rPr>
              <w:t>Enabel’s</w:t>
            </w:r>
            <w:proofErr w:type="spellEnd"/>
            <w:r w:rsidRPr="00A82AF5">
              <w:rPr>
                <w:rFonts w:ascii="Georgia" w:eastAsia="Calibri" w:hAnsi="Georgia" w:cs="Arial"/>
                <w:color w:val="585756"/>
                <w:sz w:val="16"/>
                <w:szCs w:val="16"/>
              </w:rPr>
              <w:t xml:space="preserve"> Policy regarding fraud and corruption risk management – June 2019</w:t>
            </w:r>
          </w:p>
          <w:p w14:paraId="39A63C26"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A breach of a regulatory provision in applicable local legislation regarding sexual harassment in the workplace</w:t>
            </w:r>
          </w:p>
          <w:p w14:paraId="395E3D6B"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The counterparty was seriously guilty of misrepresentation or false documents when providing the information required for verification of the absence of grounds for exclusion or the satisfaction of the selection criteria, or concealed this information</w:t>
            </w:r>
          </w:p>
          <w:p w14:paraId="6F6713E0" w14:textId="77777777" w:rsidR="00A82AF5" w:rsidRPr="00A82AF5" w:rsidRDefault="00A82AF5" w:rsidP="00A82AF5">
            <w:pPr>
              <w:numPr>
                <w:ilvl w:val="0"/>
                <w:numId w:val="1"/>
              </w:numPr>
              <w:contextualSpacing/>
              <w:rPr>
                <w:rFonts w:ascii="Georgia" w:eastAsia="Calibri" w:hAnsi="Georgia" w:cs="Arial"/>
                <w:color w:val="585756"/>
                <w:sz w:val="16"/>
                <w:szCs w:val="16"/>
              </w:rPr>
            </w:pPr>
            <w:r w:rsidRPr="00A82AF5">
              <w:rPr>
                <w:rFonts w:ascii="Georgia" w:eastAsia="Calibri" w:hAnsi="Georgia" w:cs="Arial"/>
                <w:color w:val="585756"/>
                <w:sz w:val="16"/>
                <w:szCs w:val="16"/>
              </w:rPr>
              <w:t xml:space="preserve">Where Enabel has sufficient plausible evidence to conclude that the counterparty has committed acts, entered into </w:t>
            </w:r>
            <w:proofErr w:type="gramStart"/>
            <w:r w:rsidRPr="00A82AF5">
              <w:rPr>
                <w:rFonts w:ascii="Georgia" w:eastAsia="Calibri" w:hAnsi="Georgia" w:cs="Arial"/>
                <w:color w:val="585756"/>
                <w:sz w:val="16"/>
                <w:szCs w:val="16"/>
              </w:rPr>
              <w:t>agreements</w:t>
            </w:r>
            <w:proofErr w:type="gramEnd"/>
            <w:r w:rsidRPr="00A82AF5">
              <w:rPr>
                <w:rFonts w:ascii="Georgia" w:eastAsia="Calibri" w:hAnsi="Georgia" w:cs="Arial"/>
                <w:color w:val="585756"/>
                <w:sz w:val="16"/>
                <w:szCs w:val="16"/>
              </w:rPr>
              <w:t xml:space="preserve"> or entered into arrangements to distort competition</w:t>
            </w:r>
          </w:p>
          <w:p w14:paraId="607268B1"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The presence of this counterparty on one of </w:t>
            </w:r>
            <w:proofErr w:type="spellStart"/>
            <w:r w:rsidRPr="00A82AF5">
              <w:rPr>
                <w:rFonts w:ascii="Arial" w:eastAsia="Calibri" w:hAnsi="Arial" w:cs="Arial"/>
                <w:sz w:val="16"/>
                <w:szCs w:val="16"/>
                <w:lang w:eastAsia="en-GB"/>
              </w:rPr>
              <w:t>Enabel’s</w:t>
            </w:r>
            <w:proofErr w:type="spellEnd"/>
            <w:r w:rsidRPr="00A82AF5">
              <w:rPr>
                <w:rFonts w:ascii="Arial" w:eastAsia="Calibri" w:hAnsi="Arial" w:cs="Arial"/>
                <w:sz w:val="16"/>
                <w:szCs w:val="16"/>
                <w:lang w:eastAsia="en-GB"/>
              </w:rPr>
              <w:t xml:space="preserve"> exclusion lists </w:t>
            </w:r>
            <w:proofErr w:type="gramStart"/>
            <w:r w:rsidRPr="00A82AF5">
              <w:rPr>
                <w:rFonts w:ascii="Arial" w:eastAsia="Calibri" w:hAnsi="Arial" w:cs="Arial"/>
                <w:sz w:val="16"/>
                <w:szCs w:val="16"/>
                <w:lang w:eastAsia="en-GB"/>
              </w:rPr>
              <w:t>as a result of</w:t>
            </w:r>
            <w:proofErr w:type="gramEnd"/>
            <w:r w:rsidRPr="00A82AF5">
              <w:rPr>
                <w:rFonts w:ascii="Arial" w:eastAsia="Calibri" w:hAnsi="Arial" w:cs="Arial"/>
                <w:sz w:val="16"/>
                <w:szCs w:val="16"/>
                <w:lang w:eastAsia="en-GB"/>
              </w:rPr>
              <w:t xml:space="preserve"> such an act/agreement/arrangement is considered to be sufficiently plausible an element. </w:t>
            </w:r>
          </w:p>
        </w:tc>
      </w:tr>
      <w:tr w:rsidR="00A82AF5" w:rsidRPr="00A82AF5" w14:paraId="2EE64181" w14:textId="77777777" w:rsidTr="00C006C9">
        <w:trPr>
          <w:trHeight w:val="900"/>
        </w:trPr>
        <w:tc>
          <w:tcPr>
            <w:tcW w:w="1526" w:type="dxa"/>
            <w:hideMark/>
          </w:tcPr>
          <w:p w14:paraId="1AD9AC21"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5)     Conflict of interest</w:t>
            </w:r>
          </w:p>
        </w:tc>
        <w:tc>
          <w:tcPr>
            <w:tcW w:w="7194" w:type="dxa"/>
            <w:hideMark/>
          </w:tcPr>
          <w:p w14:paraId="2BAD3566"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When a conflict of interest cannot be remedied by other, less intrusive measures; </w:t>
            </w:r>
          </w:p>
        </w:tc>
      </w:tr>
      <w:tr w:rsidR="00A82AF5" w:rsidRPr="00A82AF5" w14:paraId="66A34A00" w14:textId="77777777" w:rsidTr="00C006C9">
        <w:trPr>
          <w:trHeight w:val="1080"/>
        </w:trPr>
        <w:tc>
          <w:tcPr>
            <w:tcW w:w="1526" w:type="dxa"/>
            <w:vMerge w:val="restart"/>
            <w:hideMark/>
          </w:tcPr>
          <w:p w14:paraId="526BB539"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6)   Significant or persistent contract performance failures</w:t>
            </w:r>
          </w:p>
        </w:tc>
        <w:tc>
          <w:tcPr>
            <w:tcW w:w="7194" w:type="dxa"/>
            <w:hideMark/>
          </w:tcPr>
          <w:p w14:paraId="091430DD"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rsidRPr="00A82AF5">
              <w:rPr>
                <w:rFonts w:ascii="Arial" w:eastAsia="Calibri" w:hAnsi="Arial" w:cs="Arial"/>
                <w:sz w:val="16"/>
                <w:szCs w:val="16"/>
                <w:lang w:eastAsia="en-GB"/>
              </w:rPr>
              <w:t>damages</w:t>
            </w:r>
            <w:proofErr w:type="gramEnd"/>
            <w:r w:rsidRPr="00A82AF5">
              <w:rPr>
                <w:rFonts w:ascii="Arial" w:eastAsia="Calibri" w:hAnsi="Arial" w:cs="Arial"/>
                <w:sz w:val="16"/>
                <w:szCs w:val="16"/>
                <w:lang w:eastAsia="en-GB"/>
              </w:rPr>
              <w:t xml:space="preserve"> or another comparable sanction.</w:t>
            </w:r>
          </w:p>
        </w:tc>
      </w:tr>
      <w:tr w:rsidR="00A82AF5" w:rsidRPr="00A82AF5" w14:paraId="254152B7" w14:textId="77777777" w:rsidTr="00C006C9">
        <w:trPr>
          <w:trHeight w:val="1080"/>
        </w:trPr>
        <w:tc>
          <w:tcPr>
            <w:tcW w:w="1526" w:type="dxa"/>
            <w:vMerge/>
            <w:hideMark/>
          </w:tcPr>
          <w:p w14:paraId="215AD94A" w14:textId="77777777" w:rsidR="00A82AF5" w:rsidRPr="00A82AF5" w:rsidRDefault="00A82AF5" w:rsidP="00A82AF5">
            <w:pPr>
              <w:rPr>
                <w:rFonts w:ascii="Arial" w:eastAsia="Calibri" w:hAnsi="Arial" w:cs="Arial"/>
                <w:b/>
                <w:bCs/>
                <w:sz w:val="16"/>
                <w:szCs w:val="16"/>
                <w:lang w:eastAsia="en-GB"/>
              </w:rPr>
            </w:pPr>
          </w:p>
        </w:tc>
        <w:tc>
          <w:tcPr>
            <w:tcW w:w="7194" w:type="dxa"/>
            <w:hideMark/>
          </w:tcPr>
          <w:p w14:paraId="354EA5F4" w14:textId="77777777" w:rsidR="00A82AF5" w:rsidRPr="00A82AF5" w:rsidRDefault="00A82AF5" w:rsidP="00A82AF5">
            <w:pPr>
              <w:rPr>
                <w:rFonts w:ascii="Arial" w:eastAsia="Calibri" w:hAnsi="Arial" w:cs="Arial"/>
                <w:sz w:val="16"/>
                <w:szCs w:val="16"/>
                <w:lang w:eastAsia="en-GB"/>
              </w:rPr>
            </w:pPr>
            <w:proofErr w:type="gramStart"/>
            <w:r w:rsidRPr="00A82AF5">
              <w:rPr>
                <w:rFonts w:ascii="Arial" w:eastAsia="Calibri" w:hAnsi="Arial" w:cs="Arial"/>
                <w:sz w:val="16"/>
                <w:szCs w:val="16"/>
                <w:lang w:eastAsia="en-GB"/>
              </w:rPr>
              <w:t>Also</w:t>
            </w:r>
            <w:proofErr w:type="gramEnd"/>
            <w:r w:rsidRPr="00A82AF5">
              <w:rPr>
                <w:rFonts w:ascii="Arial" w:eastAsia="Calibri" w:hAnsi="Arial" w:cs="Arial"/>
                <w:sz w:val="16"/>
                <w:szCs w:val="16"/>
                <w:lang w:eastAsia="en-GB"/>
              </w:rPr>
              <w:t xml:space="preserve"> failures to respect applicable obligations regarding environmental, social and labour rights, national law, labour agreements or international provisions on environmental, social and labour rights are considered ‘significant’. </w:t>
            </w:r>
          </w:p>
        </w:tc>
      </w:tr>
      <w:tr w:rsidR="00A82AF5" w:rsidRPr="00A82AF5" w14:paraId="486C7547" w14:textId="77777777" w:rsidTr="00C006C9">
        <w:trPr>
          <w:trHeight w:val="540"/>
        </w:trPr>
        <w:tc>
          <w:tcPr>
            <w:tcW w:w="1526" w:type="dxa"/>
            <w:vMerge/>
            <w:hideMark/>
          </w:tcPr>
          <w:p w14:paraId="560EFE7C" w14:textId="77777777" w:rsidR="00A82AF5" w:rsidRPr="00A82AF5" w:rsidRDefault="00A82AF5" w:rsidP="00A82AF5">
            <w:pPr>
              <w:rPr>
                <w:rFonts w:ascii="Arial" w:eastAsia="Calibri" w:hAnsi="Arial" w:cs="Arial"/>
                <w:b/>
                <w:bCs/>
                <w:sz w:val="16"/>
                <w:szCs w:val="16"/>
                <w:lang w:eastAsia="en-GB"/>
              </w:rPr>
            </w:pPr>
          </w:p>
        </w:tc>
        <w:tc>
          <w:tcPr>
            <w:tcW w:w="7194" w:type="dxa"/>
            <w:hideMark/>
          </w:tcPr>
          <w:p w14:paraId="1845CA3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 xml:space="preserve">The presence of the counterparty on the exclusion list of Enabel because of such a failure serves as evidence. </w:t>
            </w:r>
          </w:p>
        </w:tc>
      </w:tr>
      <w:tr w:rsidR="00A82AF5" w:rsidRPr="00A82AF5" w14:paraId="5523B007" w14:textId="77777777" w:rsidTr="00C006C9">
        <w:trPr>
          <w:trHeight w:val="1080"/>
        </w:trPr>
        <w:tc>
          <w:tcPr>
            <w:tcW w:w="1526" w:type="dxa"/>
            <w:hideMark/>
          </w:tcPr>
          <w:p w14:paraId="03DC0CF3" w14:textId="77777777" w:rsidR="00A82AF5" w:rsidRPr="00A82AF5" w:rsidRDefault="00A82AF5" w:rsidP="00A82AF5">
            <w:pPr>
              <w:rPr>
                <w:rFonts w:ascii="Arial" w:eastAsia="Calibri" w:hAnsi="Arial" w:cs="Arial"/>
                <w:b/>
                <w:bCs/>
                <w:sz w:val="16"/>
                <w:szCs w:val="16"/>
                <w:lang w:eastAsia="en-GB"/>
              </w:rPr>
            </w:pPr>
            <w:r w:rsidRPr="00A82AF5">
              <w:rPr>
                <w:rFonts w:ascii="Arial" w:eastAsia="Calibri" w:hAnsi="Arial" w:cs="Arial"/>
                <w:b/>
                <w:bCs/>
                <w:sz w:val="16"/>
                <w:szCs w:val="16"/>
                <w:lang w:eastAsia="en-GB"/>
              </w:rPr>
              <w:t>7) Financial sanctions</w:t>
            </w:r>
          </w:p>
        </w:tc>
        <w:tc>
          <w:tcPr>
            <w:tcW w:w="7194" w:type="dxa"/>
            <w:hideMark/>
          </w:tcPr>
          <w:p w14:paraId="2BE965D3"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33F41530" w14:textId="77777777" w:rsidR="00A82AF5" w:rsidRPr="00A82AF5" w:rsidRDefault="00A82AF5" w:rsidP="00A82AF5">
            <w:pPr>
              <w:rPr>
                <w:rFonts w:ascii="Arial" w:eastAsia="Calibri" w:hAnsi="Arial" w:cs="Arial"/>
                <w:sz w:val="16"/>
                <w:szCs w:val="16"/>
                <w:lang w:eastAsia="en-GB"/>
              </w:rPr>
            </w:pPr>
          </w:p>
          <w:p w14:paraId="35DD9B7E"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The counterparty or one of its directors are on the lists of persons, groups or entities submitted by the United Nations, the European Union and Belgium for financial sanctions:</w:t>
            </w:r>
          </w:p>
          <w:p w14:paraId="11A30E70" w14:textId="77777777" w:rsidR="00A82AF5" w:rsidRPr="00A82AF5" w:rsidRDefault="00A82AF5" w:rsidP="00A82AF5">
            <w:pPr>
              <w:rPr>
                <w:rFonts w:ascii="Arial" w:eastAsia="Calibri" w:hAnsi="Arial" w:cs="Arial"/>
                <w:sz w:val="16"/>
                <w:szCs w:val="16"/>
                <w:lang w:eastAsia="en-GB"/>
              </w:rPr>
            </w:pPr>
            <w:r w:rsidRPr="00A82AF5">
              <w:rPr>
                <w:rFonts w:ascii="Arial" w:eastAsia="Calibri" w:hAnsi="Arial" w:cs="Arial"/>
                <w:sz w:val="16"/>
                <w:szCs w:val="16"/>
                <w:lang w:eastAsia="en-GB"/>
              </w:rPr>
              <w:t>For the United Nations, the lists can be consulted at the following address:</w:t>
            </w:r>
          </w:p>
          <w:p w14:paraId="376D941D" w14:textId="77777777" w:rsidR="00A82AF5" w:rsidRPr="00A82AF5" w:rsidRDefault="001202D4" w:rsidP="00A82AF5">
            <w:pPr>
              <w:rPr>
                <w:rFonts w:ascii="Arial" w:eastAsia="Calibri" w:hAnsi="Arial" w:cs="Arial"/>
                <w:color w:val="0000FF"/>
                <w:sz w:val="16"/>
                <w:szCs w:val="16"/>
                <w:u w:val="single"/>
                <w:lang w:eastAsia="en-GB"/>
              </w:rPr>
            </w:pPr>
            <w:hyperlink r:id="rId8" w:history="1">
              <w:r w:rsidR="00A82AF5" w:rsidRPr="00A82AF5">
                <w:rPr>
                  <w:rFonts w:ascii="Arial" w:eastAsia="Calibri" w:hAnsi="Arial" w:cs="Arial"/>
                  <w:color w:val="0000FF"/>
                  <w:sz w:val="16"/>
                  <w:szCs w:val="16"/>
                  <w:u w:val="single"/>
                  <w:lang w:eastAsia="en-GB"/>
                </w:rPr>
                <w:t xml:space="preserve">https://finances.belgium.be/fr/tresorerie/sanctions-financieres/sanctions-internationales-nations-unies </w:t>
              </w:r>
            </w:hyperlink>
          </w:p>
          <w:p w14:paraId="01D7E392" w14:textId="77777777" w:rsidR="00A82AF5" w:rsidRPr="00A82AF5" w:rsidRDefault="00A82AF5" w:rsidP="00A82AF5">
            <w:pPr>
              <w:rPr>
                <w:rFonts w:ascii="Arial" w:eastAsia="Calibri" w:hAnsi="Arial" w:cs="Arial"/>
                <w:sz w:val="16"/>
                <w:szCs w:val="16"/>
                <w:lang w:eastAsia="en-GB"/>
              </w:rPr>
            </w:pPr>
          </w:p>
          <w:p w14:paraId="52421302" w14:textId="77777777" w:rsidR="00A82AF5" w:rsidRPr="00A82AF5" w:rsidRDefault="00A82AF5" w:rsidP="00A82AF5">
            <w:pPr>
              <w:rPr>
                <w:rFonts w:ascii="Arial" w:eastAsia="Calibri" w:hAnsi="Arial" w:cs="Arial"/>
                <w:color w:val="0000FF"/>
                <w:sz w:val="16"/>
                <w:szCs w:val="16"/>
                <w:u w:val="single"/>
                <w:lang w:eastAsia="en-GB"/>
              </w:rPr>
            </w:pPr>
            <w:r w:rsidRPr="00A82AF5">
              <w:rPr>
                <w:rFonts w:ascii="Arial" w:eastAsia="Calibri" w:hAnsi="Arial" w:cs="Arial"/>
                <w:sz w:val="16"/>
                <w:szCs w:val="16"/>
                <w:lang w:eastAsia="en-GB"/>
              </w:rPr>
              <w:t>For the European Union, the lists can be consulted at the following address:</w:t>
            </w:r>
          </w:p>
          <w:p w14:paraId="4BE00BB2" w14:textId="77777777" w:rsidR="00A82AF5" w:rsidRPr="00A82AF5" w:rsidRDefault="001202D4" w:rsidP="00A82AF5">
            <w:pPr>
              <w:spacing w:line="276" w:lineRule="auto"/>
              <w:rPr>
                <w:rFonts w:ascii="Calibri" w:eastAsia="Calibri" w:hAnsi="Calibri" w:cs="Arial"/>
                <w:color w:val="0000FF"/>
                <w:sz w:val="16"/>
                <w:szCs w:val="16"/>
                <w:u w:val="single"/>
              </w:rPr>
            </w:pPr>
            <w:hyperlink r:id="rId9" w:history="1">
              <w:r w:rsidR="00A82AF5" w:rsidRPr="00A82AF5">
                <w:rPr>
                  <w:rFonts w:ascii="Calibri" w:eastAsia="Calibri" w:hAnsi="Calibri" w:cs="Arial"/>
                  <w:color w:val="0000FF"/>
                  <w:sz w:val="16"/>
                  <w:szCs w:val="16"/>
                  <w:u w:val="single"/>
                </w:rPr>
                <w:t xml:space="preserve">https://finances.belgium.be/fr/tresorerie/sanctions-financieres/sanctions-europ%C3%A9ennes-ue </w:t>
              </w:r>
            </w:hyperlink>
          </w:p>
          <w:p w14:paraId="6D2D7F95" w14:textId="77777777" w:rsidR="00A82AF5" w:rsidRPr="00A82AF5" w:rsidRDefault="00A82AF5" w:rsidP="00A82AF5">
            <w:pPr>
              <w:rPr>
                <w:rFonts w:ascii="Arial" w:eastAsia="Calibri" w:hAnsi="Arial" w:cs="Arial"/>
                <w:color w:val="0000FF"/>
                <w:sz w:val="16"/>
                <w:szCs w:val="16"/>
                <w:u w:val="single"/>
                <w:lang w:eastAsia="en-GB"/>
              </w:rPr>
            </w:pPr>
          </w:p>
          <w:p w14:paraId="058461C1" w14:textId="77777777" w:rsidR="00A82AF5" w:rsidRPr="00A82AF5" w:rsidRDefault="001202D4" w:rsidP="00A82AF5">
            <w:pPr>
              <w:rPr>
                <w:rFonts w:ascii="Arial" w:eastAsia="Calibri" w:hAnsi="Arial" w:cs="Arial"/>
                <w:color w:val="0000FF"/>
                <w:sz w:val="16"/>
                <w:szCs w:val="16"/>
                <w:u w:val="single"/>
                <w:lang w:eastAsia="en-GB"/>
              </w:rPr>
            </w:pPr>
            <w:hyperlink r:id="rId10" w:history="1">
              <w:r w:rsidR="00A82AF5" w:rsidRPr="00A82AF5">
                <w:rPr>
                  <w:rFonts w:ascii="Arial" w:eastAsia="Calibri" w:hAnsi="Arial" w:cs="Arial"/>
                  <w:color w:val="0000FF"/>
                  <w:sz w:val="16"/>
                  <w:szCs w:val="16"/>
                  <w:u w:val="single"/>
                  <w:lang w:eastAsia="en-GB"/>
                </w:rPr>
                <w:t>https://eeas.europa.eu/headquarters/headquarters-homepage/8442/consolidated-list-sanctions_en</w:t>
              </w:r>
            </w:hyperlink>
          </w:p>
          <w:p w14:paraId="42A6EEDF" w14:textId="77777777" w:rsidR="00A82AF5" w:rsidRPr="00A82AF5" w:rsidRDefault="00A82AF5" w:rsidP="00A82AF5">
            <w:pPr>
              <w:rPr>
                <w:rFonts w:ascii="Arial" w:eastAsia="Calibri" w:hAnsi="Arial" w:cs="Arial"/>
                <w:color w:val="0000FF"/>
                <w:sz w:val="16"/>
                <w:szCs w:val="16"/>
                <w:u w:val="single"/>
                <w:lang w:eastAsia="en-GB"/>
              </w:rPr>
            </w:pPr>
          </w:p>
          <w:p w14:paraId="1926BEF9" w14:textId="77777777" w:rsidR="00A82AF5" w:rsidRPr="00A82AF5" w:rsidRDefault="001202D4" w:rsidP="00A82AF5">
            <w:pPr>
              <w:rPr>
                <w:rFonts w:ascii="Arial" w:eastAsia="Calibri" w:hAnsi="Arial" w:cs="Arial"/>
                <w:color w:val="0000FF"/>
                <w:sz w:val="16"/>
                <w:szCs w:val="16"/>
                <w:u w:val="single"/>
                <w:lang w:eastAsia="en-GB"/>
              </w:rPr>
            </w:pPr>
            <w:hyperlink r:id="rId11" w:history="1">
              <w:r w:rsidR="00A82AF5" w:rsidRPr="00A82AF5">
                <w:rPr>
                  <w:rFonts w:ascii="Arial" w:eastAsia="Calibri" w:hAnsi="Arial" w:cs="Arial"/>
                  <w:color w:val="0000FF"/>
                  <w:sz w:val="16"/>
                  <w:szCs w:val="16"/>
                  <w:u w:val="single"/>
                  <w:lang w:eastAsia="en-GB"/>
                </w:rPr>
                <w:t xml:space="preserve">https://eeas.europa.eu/sites/eeas/files/restrictive_measures-2017-01-17-clean.pdf </w:t>
              </w:r>
            </w:hyperlink>
          </w:p>
          <w:p w14:paraId="7E7927C0" w14:textId="77777777" w:rsidR="00A82AF5" w:rsidRPr="00A82AF5" w:rsidRDefault="00A82AF5" w:rsidP="00A82AF5">
            <w:pPr>
              <w:rPr>
                <w:rFonts w:ascii="Arial" w:eastAsia="Calibri" w:hAnsi="Arial" w:cs="Arial"/>
                <w:sz w:val="16"/>
                <w:szCs w:val="16"/>
                <w:lang w:eastAsia="en-GB"/>
              </w:rPr>
            </w:pPr>
          </w:p>
          <w:p w14:paraId="08F6F407" w14:textId="77777777" w:rsidR="00A82AF5" w:rsidRPr="00A82AF5" w:rsidRDefault="00A82AF5" w:rsidP="00A82AF5">
            <w:pPr>
              <w:rPr>
                <w:rFonts w:ascii="Arial" w:eastAsia="Calibri" w:hAnsi="Arial" w:cs="Arial"/>
                <w:sz w:val="16"/>
                <w:szCs w:val="16"/>
                <w:lang w:val="en-US" w:eastAsia="en-GB"/>
              </w:rPr>
            </w:pPr>
            <w:r w:rsidRPr="00A82AF5">
              <w:rPr>
                <w:rFonts w:ascii="Arial" w:eastAsia="Calibri" w:hAnsi="Arial" w:cs="Arial"/>
                <w:sz w:val="16"/>
                <w:szCs w:val="16"/>
                <w:lang w:val="en-US" w:eastAsia="en-GB"/>
              </w:rPr>
              <w:t>For Belgium:</w:t>
            </w:r>
          </w:p>
          <w:p w14:paraId="04FC6D04" w14:textId="77777777" w:rsidR="00A82AF5" w:rsidRPr="00A82AF5" w:rsidRDefault="00A82AF5" w:rsidP="00A82AF5">
            <w:pPr>
              <w:rPr>
                <w:rFonts w:ascii="Arial" w:eastAsia="Calibri" w:hAnsi="Arial" w:cs="Arial"/>
                <w:sz w:val="16"/>
                <w:szCs w:val="16"/>
                <w:lang w:val="en-US" w:eastAsia="en-GB"/>
              </w:rPr>
            </w:pPr>
          </w:p>
          <w:p w14:paraId="62EED5F8" w14:textId="77777777" w:rsidR="00A82AF5" w:rsidRPr="00A82AF5" w:rsidRDefault="001202D4" w:rsidP="00A82AF5">
            <w:pPr>
              <w:rPr>
                <w:rFonts w:ascii="Arial" w:eastAsia="Calibri" w:hAnsi="Arial" w:cs="Arial"/>
                <w:color w:val="0000FF"/>
                <w:sz w:val="16"/>
                <w:szCs w:val="16"/>
                <w:u w:val="single"/>
                <w:lang w:val="en-US" w:eastAsia="en-GB"/>
              </w:rPr>
            </w:pPr>
            <w:hyperlink r:id="rId12" w:history="1">
              <w:r w:rsidR="00A82AF5" w:rsidRPr="00A82AF5">
                <w:rPr>
                  <w:rFonts w:ascii="Arial" w:eastAsia="Calibri" w:hAnsi="Arial" w:cs="Arial"/>
                  <w:color w:val="0000FF"/>
                  <w:sz w:val="16"/>
                  <w:szCs w:val="16"/>
                  <w:u w:val="single"/>
                  <w:lang w:val="en-US" w:eastAsia="en-GB"/>
                </w:rPr>
                <w:t xml:space="preserve">https://finances.belgium.be/fr/sur_le_spf/structure_et_services/administrations_generales/tr%C3%A9sorerie/contr%C3%B4le-des-instruments-1-2 </w:t>
              </w:r>
            </w:hyperlink>
          </w:p>
          <w:p w14:paraId="7F9368AD" w14:textId="77777777" w:rsidR="00A82AF5" w:rsidRPr="00A82AF5" w:rsidRDefault="00A82AF5" w:rsidP="00A82AF5">
            <w:pPr>
              <w:rPr>
                <w:rFonts w:ascii="Arial" w:eastAsia="Calibri" w:hAnsi="Arial" w:cs="Arial"/>
                <w:color w:val="0000FF"/>
                <w:sz w:val="16"/>
                <w:szCs w:val="16"/>
                <w:lang w:val="en-US" w:eastAsia="en-GB"/>
              </w:rPr>
            </w:pPr>
          </w:p>
        </w:tc>
      </w:tr>
    </w:tbl>
    <w:p w14:paraId="5524EE0F" w14:textId="77777777" w:rsidR="00A82AF5" w:rsidRPr="00A82AF5" w:rsidRDefault="00A82AF5" w:rsidP="00A82AF5">
      <w:pPr>
        <w:spacing w:after="0" w:line="240" w:lineRule="auto"/>
        <w:rPr>
          <w:rFonts w:ascii="Arial" w:eastAsia="Times New Roman" w:hAnsi="Arial" w:cs="Times New Roman"/>
          <w:sz w:val="20"/>
          <w:szCs w:val="24"/>
          <w:lang w:val="en-US" w:eastAsia="en-GB"/>
        </w:rPr>
      </w:pPr>
    </w:p>
    <w:p w14:paraId="04CD9669" w14:textId="53766C21" w:rsidR="00A82AF5" w:rsidRPr="00A82AF5" w:rsidRDefault="00A82AF5" w:rsidP="008F699B">
      <w:pPr>
        <w:spacing w:after="0" w:line="240" w:lineRule="auto"/>
        <w:rPr>
          <w:rFonts w:ascii="Arial" w:eastAsia="Times New Roman" w:hAnsi="Arial" w:cs="Times New Roman"/>
          <w:sz w:val="20"/>
          <w:szCs w:val="24"/>
          <w:lang w:eastAsia="en-GB"/>
        </w:rPr>
      </w:pPr>
    </w:p>
    <w:sectPr w:rsidR="00A82AF5" w:rsidRPr="00A82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6346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F5"/>
    <w:rsid w:val="00000B9C"/>
    <w:rsid w:val="00387DD7"/>
    <w:rsid w:val="00436E68"/>
    <w:rsid w:val="004E3958"/>
    <w:rsid w:val="008F699B"/>
    <w:rsid w:val="00A82A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9B10"/>
  <w15:chartTrackingRefBased/>
  <w15:docId w15:val="{3BAF7898-301F-4A18-B14C-337695E1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82A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2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ances.belgium.be/fr/sur_le_spf/structure_et_services/administrations_generales/tr&#233;sorerie/contr&#244;le-des-instruments-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as.europa.eu/sites/eeas/files/restrictive_measures-2017-01-17-clean.pdf" TargetMode="External"/><Relationship Id="rId5" Type="http://schemas.openxmlformats.org/officeDocument/2006/relationships/styles" Target="styles.xml"/><Relationship Id="rId10" Type="http://schemas.openxmlformats.org/officeDocument/2006/relationships/hyperlink" Target="https://eeas.europa.eu/headquarters/headquarters-homepage/8442/consolidated-list-sanctions_en" TargetMode="External"/><Relationship Id="rId4" Type="http://schemas.openxmlformats.org/officeDocument/2006/relationships/numbering" Target="numbering.xml"/><Relationship Id="rId9" Type="http://schemas.openxmlformats.org/officeDocument/2006/relationships/hyperlink" Target="https://finances.belgium.be/fr/tresorerie/sanctions-financieres/sanctions-europ&#233;ennes-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31b9748-1c23-4dd3-984e-f764454cbe47">
      <UserInfo>
        <DisplayName/>
        <AccountId xsi:nil="true"/>
        <AccountType/>
      </UserInfo>
    </SharedWithUsers>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AC096-F3B1-4A82-AF66-4EE7843F9373}">
  <ds:schemaRefs>
    <ds:schemaRef ds:uri="http://schemas.microsoft.com/sharepoint/v3/contenttype/forms"/>
  </ds:schemaRefs>
</ds:datastoreItem>
</file>

<file path=customXml/itemProps2.xml><?xml version="1.0" encoding="utf-8"?>
<ds:datastoreItem xmlns:ds="http://schemas.openxmlformats.org/officeDocument/2006/customXml" ds:itemID="{65E9DD8D-1725-478A-A0AA-A20C190DB03A}"/>
</file>

<file path=customXml/itemProps3.xml><?xml version="1.0" encoding="utf-8"?>
<ds:datastoreItem xmlns:ds="http://schemas.openxmlformats.org/officeDocument/2006/customXml" ds:itemID="{C07B08DB-A780-46BA-A403-D0D7B4BEECB6}">
  <ds:schemaRefs>
    <ds:schemaRef ds:uri="http://schemas.microsoft.com/office/2006/metadata/properties"/>
    <ds:schemaRef ds:uri="http://schemas.microsoft.com/office/infopath/2007/PartnerControls"/>
    <ds:schemaRef ds:uri="522023f6-713b-470d-9943-953a179bdfad"/>
    <ds:schemaRef ds:uri="2a1036a5-326a-4566-90cd-56221320f0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Maram</dc:creator>
  <cp:keywords/>
  <dc:description/>
  <cp:lastModifiedBy>GHANIM, Ahmed</cp:lastModifiedBy>
  <cp:revision>4</cp:revision>
  <dcterms:created xsi:type="dcterms:W3CDTF">2021-02-23T08:06:00Z</dcterms:created>
  <dcterms:modified xsi:type="dcterms:W3CDTF">2022-06-07T06:38:00Z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Order">
    <vt:r8>850500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Document_Language">
    <vt:lpwstr/>
  </property>
  <property fmtid="{D5CDD505-2E9C-101B-9397-08002B2CF9AE}" pid="8" name="Document_Type">
    <vt:lpwstr/>
  </property>
  <property fmtid="{D5CDD505-2E9C-101B-9397-08002B2CF9AE}" pid="9" name="Country">
    <vt:lpwstr>1;#NER|9ea7551c-3779-4ad9-9661-273f91da302a</vt:lpwstr>
  </property>
  <property fmtid="{D5CDD505-2E9C-101B-9397-08002B2CF9AE}" pid="10" name="_dlc_DocIdItemGuid">
    <vt:lpwstr>1587edd5-ac9f-4399-96bf-e715ae7e6334</vt:lpwstr>
  </property>
  <property fmtid="{D5CDD505-2E9C-101B-9397-08002B2CF9AE}" pid="11" name="_ExtendedDescription">
    <vt:lpwstr/>
  </property>
  <property fmtid="{D5CDD505-2E9C-101B-9397-08002B2CF9AE}" pid="12" name="Document_Status">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