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6</Value>
      <Value>1817</Value>
      <Value>1816</Value>
      <Value>1</Value>
    </TaxCatchAll>
    <_dlc_DocId xmlns="508ba6eb-9e09-4fd5-92f2-2d9921329f2d">BELENABEL-48159048-65301</_dlc_DocId>
    <_dlc_DocIdUrl xmlns="508ba6eb-9e09-4fd5-92f2-2d9921329f2d">
      <Url>https://enabelbe.sharepoint.com/sites/BEL/_layouts/15/DocIdRedir.aspx?ID=BELENABEL-48159048-65301</Url>
      <Description>BELENABEL-48159048-65301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</TermName>
          <TermId xmlns="http://schemas.microsoft.com/office/infopath/2007/PartnerControls">fd74d498-f7a2-461d-a6a6-d3e9f5e485e9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BEL23010-10001</TermName>
          <TermId xmlns="http://schemas.microsoft.com/office/infopath/2007/PartnerControls">0b3e3872-81bf-4fa4-a055-920d396ce336</TermId>
        </TermInfo>
      </Terms>
    </l9d65098618b4a8fbbe87718e7187e6b>
    <lcf76f155ced4ddcb4097134ff3c332f xmlns="d9877c68-d32f-4330-bb42-9689baf17c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e358e58711b9a0eb2577c6f94d8aca7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37a957e8422c1d971c8b7cd8c61be38f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AF332-3E5C-420B-911F-350E69041547}"/>
</file>

<file path=customXml/itemProps4.xml><?xml version="1.0" encoding="utf-8"?>
<ds:datastoreItem xmlns:ds="http://schemas.openxmlformats.org/officeDocument/2006/customXml" ds:itemID="{D3D2F0EC-EDC5-4133-B157-258A2D122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19;#Contractfin ＆ Legal|f02f01d1-a4cc-4ad5-947e-c890f37974f2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e2079fcc-8ca8-4b1a-97b3-3fd292db3305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6;#FR|e5b11214-e6fc-4287-b1cb-b050c041462c</vt:lpwstr>
  </property>
  <property fmtid="{D5CDD505-2E9C-101B-9397-08002B2CF9AE}" pid="9" name="Country">
    <vt:lpwstr>1;#BEL|ff4ffeae-c722-491b-b0ff-ada5a56a847d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>1816;#BEL23010-10001|0b3e3872-81bf-4fa4-a055-920d396ce336</vt:lpwstr>
  </property>
  <property fmtid="{D5CDD505-2E9C-101B-9397-08002B2CF9AE}" pid="14" name="Project_code">
    <vt:lpwstr>1817;#BEL23010|fd74d498-f7a2-461d-a6a6-d3e9f5e485e9</vt:lpwstr>
  </property>
  <property fmtid="{D5CDD505-2E9C-101B-9397-08002B2CF9AE}" pid="15" name="_docset_NoMedatataSyncRequired">
    <vt:lpwstr>False</vt:lpwstr>
  </property>
</Properties>
</file>