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686E3788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686E3788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686E3788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686E3788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686E3788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686E3788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686E3788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686E3788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686E3788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686E3788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686E3788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686E3788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686E3788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en-GB"/>
              </w:rPr>
            </w:pPr>
            <w:r w:rsidRPr="686E3788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N° TVA</w:t>
            </w:r>
            <w:bookmarkStart w:name="_GoBack" w:id="0"/>
            <w:bookmarkEnd w:id="0"/>
            <w:r w:rsidRPr="686E3788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 xml:space="preserve"> </w:t>
            </w:r>
            <w:r w:rsidRPr="686E3788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en-GB"/>
              </w:rPr>
              <w:footnoteReference w:id="2"/>
            </w:r>
            <w:r w:rsidRPr="686E3788" w:rsidR="00B32BEE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 :</w:t>
            </w:r>
          </w:p>
        </w:tc>
      </w:tr>
      <w:tr w:rsidRPr="00F67A85" w:rsidR="00A70A77" w:rsidTr="686E3788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686E3788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686E3788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686E3788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2FA52249"/>
    <w:rsid w:val="42C79666"/>
    <w:rsid w:val="686E3788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2</Value>
      <Value>8</Value>
      <Value>37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6WVCMDRAQ7RD-738154572-1995</_dlc_DocId>
    <_dlc_DocIdUrl xmlns="b6df7d5b-c217-44eb-add4-b00859b03a64">
      <Url>https://enabelbe.sharepoint.com/sites/IntranetLogisticsAndProcurement/_layouts/15/DocIdRedir.aspx?ID=6WVCMDRAQ7RD-738154572-1995</Url>
      <Description>6WVCMDRAQ7RD-738154572-1995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09AD80-B78C-48A3-85E4-A01CE160A9C2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DE BUEGER, Cédric</cp:lastModifiedBy>
  <cp:revision>21</cp:revision>
  <cp:lastPrinted>2015-07-16T07:51:00Z</cp:lastPrinted>
  <dcterms:created xsi:type="dcterms:W3CDTF">2015-02-20T12:14:00Z</dcterms:created>
  <dcterms:modified xsi:type="dcterms:W3CDTF">2025-06-03T14:26:20Z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ee94e168-014a-47ac-8eea-2ff26d8e49d8</vt:lpwstr>
  </property>
  <property fmtid="{D5CDD505-2E9C-101B-9397-08002B2CF9AE}" pid="7" name="ENABEL_Service">
    <vt:lpwstr>37;#08.02. Subsidies (Grants)|c0ca545e-9085-4872-b3f2-9cd8a869e35e</vt:lpwstr>
  </property>
</Properties>
</file>