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F953" w14:textId="5218C9DC" w:rsidR="00F47AA7" w:rsidRPr="00DC5E38" w:rsidRDefault="00F47AA7" w:rsidP="00E812F6">
      <w:pPr>
        <w:autoSpaceDE w:val="0"/>
        <w:autoSpaceDN w:val="0"/>
        <w:adjustRightInd w:val="0"/>
        <w:spacing w:after="0" w:line="276" w:lineRule="auto"/>
        <w:jc w:val="center"/>
        <w:rPr>
          <w:rFonts w:ascii="HelveticaNeue-Light" w:hAnsi="HelveticaNeue-Light" w:cs="HelveticaNeue-Light"/>
          <w:b/>
          <w:bCs/>
          <w:sz w:val="24"/>
          <w:szCs w:val="24"/>
        </w:rPr>
      </w:pPr>
      <w:r w:rsidRPr="00DC5E38">
        <w:rPr>
          <w:rFonts w:ascii="HelveticaNeue-Light" w:hAnsi="HelveticaNeue-Light" w:cs="HelveticaNeue-Light"/>
          <w:b/>
          <w:bCs/>
          <w:sz w:val="24"/>
          <w:szCs w:val="24"/>
        </w:rPr>
        <w:t>The Skills Development Fund</w:t>
      </w:r>
      <w:r w:rsidR="00ED64C5" w:rsidRPr="00DC5E38">
        <w:rPr>
          <w:rFonts w:ascii="HelveticaNeue-Light" w:hAnsi="HelveticaNeue-Light" w:cs="HelveticaNeue-Light"/>
          <w:b/>
          <w:bCs/>
          <w:sz w:val="24"/>
          <w:szCs w:val="24"/>
        </w:rPr>
        <w:t xml:space="preserve"> </w:t>
      </w:r>
      <w:r w:rsidR="00C253FA" w:rsidRPr="00DC5E38">
        <w:rPr>
          <w:rFonts w:ascii="HelveticaNeue-Light" w:hAnsi="HelveticaNeue-Light" w:cs="HelveticaNeue-Light"/>
          <w:b/>
          <w:bCs/>
          <w:sz w:val="24"/>
          <w:szCs w:val="24"/>
        </w:rPr>
        <w:t xml:space="preserve">(SDF) </w:t>
      </w:r>
      <w:r w:rsidR="00ED64C5" w:rsidRPr="00DC5E38">
        <w:rPr>
          <w:rFonts w:ascii="HelveticaNeue-Light" w:hAnsi="HelveticaNeue-Light" w:cs="HelveticaNeue-Light"/>
          <w:b/>
          <w:bCs/>
          <w:sz w:val="24"/>
          <w:szCs w:val="24"/>
        </w:rPr>
        <w:t>in Palestine</w:t>
      </w:r>
    </w:p>
    <w:p w14:paraId="6DB6FA05" w14:textId="77777777" w:rsidR="00F47AA7" w:rsidRPr="00DC5E38" w:rsidRDefault="00F47AA7" w:rsidP="00321521">
      <w:pPr>
        <w:autoSpaceDE w:val="0"/>
        <w:autoSpaceDN w:val="0"/>
        <w:adjustRightInd w:val="0"/>
        <w:spacing w:after="0" w:line="276" w:lineRule="auto"/>
        <w:jc w:val="both"/>
        <w:rPr>
          <w:rFonts w:ascii="HelveticaNeue-Light" w:hAnsi="HelveticaNeue-Light" w:cs="HelveticaNeue-Light"/>
          <w:sz w:val="24"/>
          <w:szCs w:val="24"/>
        </w:rPr>
      </w:pPr>
    </w:p>
    <w:p w14:paraId="758A4DBC" w14:textId="77777777" w:rsidR="0033731C" w:rsidRPr="00DC5E38" w:rsidRDefault="00ED64C5" w:rsidP="00B4075B">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rPr>
        <w:t>Introduction:</w:t>
      </w:r>
      <w:r w:rsidRPr="00DC5E38">
        <w:rPr>
          <w:rFonts w:ascii="HelveticaNeue-Light" w:hAnsi="HelveticaNeue-Light" w:cs="HelveticaNeue-Light"/>
          <w:sz w:val="24"/>
          <w:szCs w:val="24"/>
        </w:rPr>
        <w:t xml:space="preserve"> </w:t>
      </w:r>
    </w:p>
    <w:p w14:paraId="59AD0526" w14:textId="13FC0DB6" w:rsidR="00987E2B" w:rsidRPr="00DC5E38" w:rsidRDefault="001B13A4" w:rsidP="00B4075B">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The workplace has changed; new industries have emerged with a focus on integrated technology; young people need the skills of resilience and creative thinking; rapid transformational change is needed in traditional industries; environmental concerns and social cohesion are a priority. Education must be more flexible and deliver the skills that individuals, the economy and society need.</w:t>
      </w:r>
      <w:r w:rsidR="00ED64C5" w:rsidRPr="00DC5E38">
        <w:rPr>
          <w:rFonts w:ascii="HelveticaNeue-Light" w:hAnsi="HelveticaNeue-Light" w:cs="HelveticaNeue-Light"/>
          <w:sz w:val="24"/>
          <w:szCs w:val="24"/>
        </w:rPr>
        <w:t xml:space="preserve"> </w:t>
      </w:r>
      <w:r w:rsidR="00901557" w:rsidRPr="00DC5E38">
        <w:rPr>
          <w:rFonts w:ascii="HelveticaNeue-Light" w:hAnsi="HelveticaNeue-Light" w:cs="HelveticaNeue-Light"/>
          <w:sz w:val="24"/>
          <w:szCs w:val="24"/>
        </w:rPr>
        <w:t>To</w:t>
      </w:r>
      <w:r w:rsidRPr="00DC5E38">
        <w:rPr>
          <w:rFonts w:ascii="HelveticaNeue-Light" w:hAnsi="HelveticaNeue-Light" w:cs="HelveticaNeue-Light"/>
          <w:sz w:val="24"/>
          <w:szCs w:val="24"/>
        </w:rPr>
        <w:t xml:space="preserve"> ensure that </w:t>
      </w:r>
      <w:r w:rsidR="00901557" w:rsidRPr="00DC5E38">
        <w:rPr>
          <w:rFonts w:ascii="HelveticaNeue-Light" w:hAnsi="HelveticaNeue-Light" w:cs="HelveticaNeue-Light"/>
          <w:sz w:val="24"/>
          <w:szCs w:val="24"/>
        </w:rPr>
        <w:t>training</w:t>
      </w:r>
      <w:r w:rsidRPr="00DC5E38">
        <w:rPr>
          <w:rFonts w:ascii="HelveticaNeue-Light" w:hAnsi="HelveticaNeue-Light" w:cs="HelveticaNeue-Light"/>
          <w:sz w:val="24"/>
          <w:szCs w:val="24"/>
        </w:rPr>
        <w:t xml:space="preserve"> meets the demand of the </w:t>
      </w:r>
      <w:r w:rsidR="00B63540" w:rsidRPr="00DC5E38">
        <w:rPr>
          <w:rFonts w:ascii="HelveticaNeue-Light" w:hAnsi="HelveticaNeue-Light" w:cs="HelveticaNeue-Light"/>
          <w:sz w:val="24"/>
          <w:szCs w:val="24"/>
        </w:rPr>
        <w:t>labour market</w:t>
      </w:r>
      <w:r w:rsidRPr="00DC5E38">
        <w:rPr>
          <w:rFonts w:ascii="HelveticaNeue-Light" w:hAnsi="HelveticaNeue-Light" w:cs="HelveticaNeue-Light"/>
          <w:sz w:val="24"/>
          <w:szCs w:val="24"/>
        </w:rPr>
        <w:t xml:space="preserve"> as much as possible, representatives of the private sector should play a decisive role in shaping </w:t>
      </w:r>
      <w:r w:rsidR="00901557" w:rsidRPr="00DC5E38">
        <w:rPr>
          <w:rFonts w:ascii="HelveticaNeue-Light" w:hAnsi="HelveticaNeue-Light" w:cs="HelveticaNeue-Light"/>
          <w:sz w:val="24"/>
          <w:szCs w:val="24"/>
        </w:rPr>
        <w:t>T</w:t>
      </w:r>
      <w:r w:rsidRPr="00DC5E38">
        <w:rPr>
          <w:rFonts w:ascii="HelveticaNeue-Light" w:hAnsi="HelveticaNeue-Light" w:cs="HelveticaNeue-Light"/>
          <w:sz w:val="24"/>
          <w:szCs w:val="24"/>
        </w:rPr>
        <w:t>VET</w:t>
      </w:r>
      <w:r w:rsidR="003935C9" w:rsidRPr="00DC5E38">
        <w:rPr>
          <w:rFonts w:ascii="HelveticaNeue-Light" w:hAnsi="HelveticaNeue-Light" w:cs="HelveticaNeue-Light"/>
          <w:sz w:val="24"/>
          <w:szCs w:val="24"/>
        </w:rPr>
        <w:t>.</w:t>
      </w:r>
      <w:r w:rsidR="00987E2B" w:rsidRPr="00DC5E38">
        <w:rPr>
          <w:rFonts w:ascii="HelveticaNeue-Light" w:hAnsi="HelveticaNeue-Light" w:cs="HelveticaNeue-Light"/>
          <w:sz w:val="24"/>
          <w:szCs w:val="24"/>
        </w:rPr>
        <w:t xml:space="preserve"> </w:t>
      </w:r>
      <w:r w:rsidRPr="00DC5E38">
        <w:rPr>
          <w:rFonts w:ascii="HelveticaNeue-Light" w:hAnsi="HelveticaNeue-Light" w:cs="HelveticaNeue-Light"/>
          <w:sz w:val="24"/>
          <w:szCs w:val="24"/>
        </w:rPr>
        <w:t xml:space="preserve">This requires a </w:t>
      </w:r>
      <w:proofErr w:type="spellStart"/>
      <w:r w:rsidRPr="00DC5E38">
        <w:rPr>
          <w:rFonts w:ascii="HelveticaNeue-Light" w:hAnsi="HelveticaNeue-Light" w:cs="HelveticaNeue-Light"/>
          <w:sz w:val="24"/>
          <w:szCs w:val="24"/>
        </w:rPr>
        <w:t>revitalised</w:t>
      </w:r>
      <w:proofErr w:type="spellEnd"/>
      <w:r w:rsidRPr="00DC5E38">
        <w:rPr>
          <w:rFonts w:ascii="HelveticaNeue-Light" w:hAnsi="HelveticaNeue-Light" w:cs="HelveticaNeue-Light"/>
          <w:sz w:val="24"/>
          <w:szCs w:val="24"/>
        </w:rPr>
        <w:t xml:space="preserve"> and enhanced </w:t>
      </w:r>
      <w:r w:rsidR="00987E2B" w:rsidRPr="00DC5E38">
        <w:rPr>
          <w:rFonts w:ascii="HelveticaNeue-Light" w:hAnsi="HelveticaNeue-Light" w:cs="HelveticaNeue-Light"/>
          <w:sz w:val="24"/>
          <w:szCs w:val="24"/>
        </w:rPr>
        <w:t>national</w:t>
      </w:r>
      <w:r w:rsidRPr="00DC5E38">
        <w:rPr>
          <w:rFonts w:ascii="HelveticaNeue-Light" w:hAnsi="HelveticaNeue-Light" w:cs="HelveticaNeue-Light"/>
          <w:sz w:val="24"/>
          <w:szCs w:val="24"/>
        </w:rPr>
        <w:t xml:space="preserve"> partnership that brings together governments, civil society,</w:t>
      </w:r>
      <w:r w:rsidR="00ED64C5" w:rsidRPr="00DC5E38">
        <w:rPr>
          <w:rFonts w:ascii="HelveticaNeue-Light" w:hAnsi="HelveticaNeue-Light" w:cs="HelveticaNeue-Light"/>
          <w:sz w:val="24"/>
          <w:szCs w:val="24"/>
        </w:rPr>
        <w:t xml:space="preserve"> </w:t>
      </w:r>
      <w:r w:rsidRPr="00DC5E38">
        <w:rPr>
          <w:rFonts w:ascii="HelveticaNeue-Light" w:hAnsi="HelveticaNeue-Light" w:cs="HelveticaNeue-Light"/>
          <w:sz w:val="24"/>
          <w:szCs w:val="24"/>
        </w:rPr>
        <w:t xml:space="preserve">the private sector, and </w:t>
      </w:r>
      <w:r w:rsidR="0070733A" w:rsidRPr="00DC5E38">
        <w:rPr>
          <w:rFonts w:ascii="HelveticaNeue-Light" w:hAnsi="HelveticaNeue-Light" w:cs="HelveticaNeue-Light"/>
          <w:sz w:val="24"/>
          <w:szCs w:val="24"/>
        </w:rPr>
        <w:t>international actors</w:t>
      </w:r>
      <w:r w:rsidRPr="00DC5E38">
        <w:rPr>
          <w:rFonts w:ascii="HelveticaNeue-Light" w:hAnsi="HelveticaNeue-Light" w:cs="HelveticaNeue-Light"/>
          <w:sz w:val="24"/>
          <w:szCs w:val="24"/>
        </w:rPr>
        <w:t xml:space="preserve">, </w:t>
      </w:r>
      <w:proofErr w:type="spellStart"/>
      <w:r w:rsidRPr="00DC5E38">
        <w:rPr>
          <w:rFonts w:ascii="HelveticaNeue-Light" w:hAnsi="HelveticaNeue-Light" w:cs="HelveticaNeue-Light"/>
          <w:sz w:val="24"/>
          <w:szCs w:val="24"/>
        </w:rPr>
        <w:t>mobilising</w:t>
      </w:r>
      <w:proofErr w:type="spellEnd"/>
      <w:r w:rsidRPr="00DC5E38">
        <w:rPr>
          <w:rFonts w:ascii="HelveticaNeue-Light" w:hAnsi="HelveticaNeue-Light" w:cs="HelveticaNeue-Light"/>
          <w:sz w:val="24"/>
          <w:szCs w:val="24"/>
        </w:rPr>
        <w:t xml:space="preserve"> all available resources</w:t>
      </w:r>
      <w:r w:rsidR="00B76854" w:rsidRPr="00DC5E38">
        <w:rPr>
          <w:rFonts w:ascii="HelveticaNeue-Light" w:hAnsi="HelveticaNeue-Light" w:cs="HelveticaNeue-Light"/>
          <w:sz w:val="24"/>
          <w:szCs w:val="24"/>
        </w:rPr>
        <w:t xml:space="preserve"> to increase effici</w:t>
      </w:r>
      <w:r w:rsidR="001D5C9B" w:rsidRPr="00DC5E38">
        <w:rPr>
          <w:rFonts w:ascii="HelveticaNeue-Light" w:hAnsi="HelveticaNeue-Light" w:cs="HelveticaNeue-Light"/>
          <w:sz w:val="24"/>
          <w:szCs w:val="24"/>
        </w:rPr>
        <w:t>ency and relevance of the TVET system.</w:t>
      </w:r>
      <w:r w:rsidR="00607986" w:rsidRPr="00DC5E38">
        <w:rPr>
          <w:rFonts w:ascii="HelveticaNeue-Light" w:hAnsi="HelveticaNeue-Light" w:cs="HelveticaNeue-Light"/>
          <w:sz w:val="24"/>
          <w:szCs w:val="24"/>
        </w:rPr>
        <w:t xml:space="preserve"> </w:t>
      </w:r>
      <w:r w:rsidRPr="00DC5E38">
        <w:rPr>
          <w:rFonts w:ascii="HelveticaNeue-Light" w:hAnsi="HelveticaNeue-Light" w:cs="HelveticaNeue-Light"/>
          <w:sz w:val="24"/>
          <w:szCs w:val="24"/>
        </w:rPr>
        <w:t>Thus, the vision is not that companies should undertake Corporate Social Responsibility (CSR) activities, but they should create shared value by systematically linking for-profit thinking</w:t>
      </w:r>
      <w:r w:rsidR="00987E2B" w:rsidRPr="00DC5E38">
        <w:rPr>
          <w:rFonts w:ascii="HelveticaNeue-Light" w:hAnsi="HelveticaNeue-Light" w:cs="HelveticaNeue-Light"/>
          <w:sz w:val="24"/>
          <w:szCs w:val="24"/>
        </w:rPr>
        <w:t xml:space="preserve"> </w:t>
      </w:r>
      <w:r w:rsidRPr="00DC5E38">
        <w:rPr>
          <w:rFonts w:ascii="HelveticaNeue-Light" w:hAnsi="HelveticaNeue-Light" w:cs="HelveticaNeue-Light"/>
          <w:sz w:val="24"/>
          <w:szCs w:val="24"/>
        </w:rPr>
        <w:t>with social concerns</w:t>
      </w:r>
      <w:r w:rsidR="00B4075B" w:rsidRPr="00DC5E38">
        <w:rPr>
          <w:rFonts w:ascii="HelveticaNeue-Light" w:hAnsi="HelveticaNeue-Light" w:cs="HelveticaNeue-Light"/>
          <w:sz w:val="24"/>
          <w:szCs w:val="24"/>
        </w:rPr>
        <w:t>.</w:t>
      </w:r>
      <w:r w:rsidRPr="00DC5E38">
        <w:rPr>
          <w:rFonts w:ascii="HelveticaNeue-Light" w:hAnsi="HelveticaNeue-Light" w:cs="HelveticaNeue-Light"/>
          <w:sz w:val="24"/>
          <w:szCs w:val="24"/>
        </w:rPr>
        <w:t xml:space="preserve"> </w:t>
      </w:r>
    </w:p>
    <w:p w14:paraId="1286B22F" w14:textId="77777777" w:rsidR="00987E2B" w:rsidRPr="00DC5E38" w:rsidRDefault="00987E2B" w:rsidP="00321521">
      <w:pPr>
        <w:autoSpaceDE w:val="0"/>
        <w:autoSpaceDN w:val="0"/>
        <w:adjustRightInd w:val="0"/>
        <w:spacing w:after="0" w:line="276" w:lineRule="auto"/>
        <w:jc w:val="both"/>
        <w:rPr>
          <w:rFonts w:ascii="HelveticaNeue-Light" w:hAnsi="HelveticaNeue-Light" w:cs="HelveticaNeue-Light"/>
          <w:sz w:val="24"/>
          <w:szCs w:val="24"/>
        </w:rPr>
      </w:pPr>
    </w:p>
    <w:p w14:paraId="693B1D37" w14:textId="77777777" w:rsidR="0033731C" w:rsidRPr="00DC5E38" w:rsidRDefault="00ED64C5" w:rsidP="00321521">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rPr>
        <w:t>Background:</w:t>
      </w:r>
      <w:r w:rsidRPr="00DC5E38">
        <w:rPr>
          <w:rFonts w:ascii="HelveticaNeue-Light" w:hAnsi="HelveticaNeue-Light" w:cs="HelveticaNeue-Light"/>
          <w:sz w:val="24"/>
          <w:szCs w:val="24"/>
        </w:rPr>
        <w:t xml:space="preserve"> </w:t>
      </w:r>
    </w:p>
    <w:p w14:paraId="45D955B0" w14:textId="08E81C6E" w:rsidR="00321521" w:rsidRPr="00DC5E38" w:rsidRDefault="00274F90" w:rsidP="00321521">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 xml:space="preserve">National training funds are increasingly becoming a vehicle for financings skills development in many countries. They provide an institutional framework for collecting and allocating funding to training providers.  In </w:t>
      </w:r>
      <w:proofErr w:type="gramStart"/>
      <w:r w:rsidRPr="00DC5E38">
        <w:rPr>
          <w:rFonts w:ascii="HelveticaNeue-Light" w:hAnsi="HelveticaNeue-Light" w:cs="HelveticaNeue-Light"/>
          <w:sz w:val="24"/>
          <w:szCs w:val="24"/>
        </w:rPr>
        <w:t xml:space="preserve">Palestine, </w:t>
      </w:r>
      <w:r w:rsidR="00980B07" w:rsidRPr="00DC5E38">
        <w:rPr>
          <w:rFonts w:ascii="HelveticaNeue-Light" w:hAnsi="HelveticaNeue-Light" w:cs="HelveticaNeue-Light"/>
          <w:sz w:val="24"/>
          <w:szCs w:val="24"/>
        </w:rPr>
        <w:t xml:space="preserve"> r</w:t>
      </w:r>
      <w:r w:rsidR="001B13A4" w:rsidRPr="00DC5E38">
        <w:rPr>
          <w:rFonts w:ascii="HelveticaNeue-Light" w:hAnsi="HelveticaNeue-Light" w:cs="HelveticaNeue-Light"/>
          <w:sz w:val="24"/>
          <w:szCs w:val="24"/>
        </w:rPr>
        <w:t>ecommendation</w:t>
      </w:r>
      <w:r w:rsidR="0029296F" w:rsidRPr="00DC5E38">
        <w:rPr>
          <w:rFonts w:ascii="HelveticaNeue-Light" w:hAnsi="HelveticaNeue-Light" w:cs="HelveticaNeue-Light"/>
          <w:sz w:val="24"/>
          <w:szCs w:val="24"/>
        </w:rPr>
        <w:t>s</w:t>
      </w:r>
      <w:proofErr w:type="gramEnd"/>
      <w:r w:rsidR="001B13A4" w:rsidRPr="00DC5E38">
        <w:rPr>
          <w:rFonts w:ascii="HelveticaNeue-Light" w:hAnsi="HelveticaNeue-Light" w:cs="HelveticaNeue-Light"/>
          <w:sz w:val="24"/>
          <w:szCs w:val="24"/>
        </w:rPr>
        <w:t xml:space="preserve"> from</w:t>
      </w:r>
      <w:r w:rsidR="0029296F" w:rsidRPr="00DC5E38">
        <w:rPr>
          <w:rFonts w:ascii="HelveticaNeue-Light" w:hAnsi="HelveticaNeue-Light" w:cs="HelveticaNeue-Light"/>
          <w:sz w:val="24"/>
          <w:szCs w:val="24"/>
        </w:rPr>
        <w:t xml:space="preserve"> different</w:t>
      </w:r>
      <w:r w:rsidR="001B13A4" w:rsidRPr="00DC5E38">
        <w:rPr>
          <w:rFonts w:ascii="HelveticaNeue-Light" w:hAnsi="HelveticaNeue-Light" w:cs="HelveticaNeue-Light"/>
          <w:sz w:val="24"/>
          <w:szCs w:val="24"/>
        </w:rPr>
        <w:t xml:space="preserve"> key </w:t>
      </w:r>
      <w:r w:rsidR="00355F13" w:rsidRPr="00DC5E38">
        <w:rPr>
          <w:rFonts w:ascii="HelveticaNeue-Light" w:hAnsi="HelveticaNeue-Light" w:cs="HelveticaNeue-Light"/>
          <w:sz w:val="24"/>
          <w:szCs w:val="24"/>
        </w:rPr>
        <w:t>actors</w:t>
      </w:r>
      <w:r w:rsidR="005D774A" w:rsidRPr="00DC5E38">
        <w:rPr>
          <w:rFonts w:ascii="HelveticaNeue-Light" w:hAnsi="HelveticaNeue-Light" w:cs="HelveticaNeue-Light"/>
          <w:sz w:val="24"/>
          <w:szCs w:val="24"/>
        </w:rPr>
        <w:t xml:space="preserve">, based on the experience of previous and ongoing </w:t>
      </w:r>
      <w:r w:rsidR="00321521" w:rsidRPr="00DC5E38">
        <w:rPr>
          <w:rFonts w:ascii="HelveticaNeue-Light" w:hAnsi="HelveticaNeue-Light" w:cs="HelveticaNeue-Light"/>
          <w:sz w:val="24"/>
          <w:szCs w:val="24"/>
        </w:rPr>
        <w:t xml:space="preserve">donor </w:t>
      </w:r>
      <w:r w:rsidR="005D774A" w:rsidRPr="00DC5E38">
        <w:rPr>
          <w:rFonts w:ascii="HelveticaNeue-Light" w:hAnsi="HelveticaNeue-Light" w:cs="HelveticaNeue-Light"/>
          <w:sz w:val="24"/>
          <w:szCs w:val="24"/>
        </w:rPr>
        <w:t>projects</w:t>
      </w:r>
      <w:r w:rsidR="00355F13" w:rsidRPr="00DC5E38">
        <w:rPr>
          <w:rFonts w:ascii="HelveticaNeue-Light" w:hAnsi="HelveticaNeue-Light" w:cs="HelveticaNeue-Light"/>
          <w:sz w:val="24"/>
          <w:szCs w:val="24"/>
        </w:rPr>
        <w:t>,</w:t>
      </w:r>
      <w:r w:rsidR="0070733A" w:rsidRPr="00DC5E38">
        <w:rPr>
          <w:rFonts w:ascii="HelveticaNeue-Light" w:hAnsi="HelveticaNeue-Light" w:cs="HelveticaNeue-Light"/>
          <w:sz w:val="24"/>
          <w:szCs w:val="24"/>
        </w:rPr>
        <w:t xml:space="preserve"> policy documents</w:t>
      </w:r>
      <w:r w:rsidR="005D774A" w:rsidRPr="00DC5E38">
        <w:rPr>
          <w:rFonts w:ascii="HelveticaNeue-Light" w:hAnsi="HelveticaNeue-Light" w:cs="HelveticaNeue-Light"/>
          <w:sz w:val="24"/>
          <w:szCs w:val="24"/>
        </w:rPr>
        <w:t xml:space="preserve"> and</w:t>
      </w:r>
      <w:r w:rsidR="0070733A" w:rsidRPr="00DC5E38">
        <w:rPr>
          <w:rFonts w:ascii="HelveticaNeue-Light" w:hAnsi="HelveticaNeue-Light" w:cs="HelveticaNeue-Light"/>
          <w:sz w:val="24"/>
          <w:szCs w:val="24"/>
        </w:rPr>
        <w:t xml:space="preserve"> </w:t>
      </w:r>
      <w:r w:rsidR="0064309E" w:rsidRPr="00DC5E38">
        <w:rPr>
          <w:rFonts w:ascii="HelveticaNeue-Light" w:hAnsi="HelveticaNeue-Light" w:cs="HelveticaNeue-Light"/>
          <w:sz w:val="24"/>
          <w:szCs w:val="24"/>
        </w:rPr>
        <w:t>research underline</w:t>
      </w:r>
      <w:r w:rsidR="00A83126" w:rsidRPr="00DC5E38">
        <w:rPr>
          <w:rFonts w:ascii="HelveticaNeue-Light" w:hAnsi="HelveticaNeue-Light" w:cs="HelveticaNeue-Light"/>
          <w:sz w:val="24"/>
          <w:szCs w:val="24"/>
        </w:rPr>
        <w:t xml:space="preserve"> the</w:t>
      </w:r>
      <w:r w:rsidR="005D774A" w:rsidRPr="00DC5E38">
        <w:rPr>
          <w:rFonts w:ascii="HelveticaNeue-Light" w:hAnsi="HelveticaNeue-Light" w:cs="HelveticaNeue-Light"/>
          <w:sz w:val="24"/>
          <w:szCs w:val="24"/>
        </w:rPr>
        <w:t xml:space="preserve"> key message</w:t>
      </w:r>
      <w:r w:rsidR="00AF2CDB" w:rsidRPr="00DC5E38">
        <w:rPr>
          <w:rFonts w:ascii="HelveticaNeue-Light" w:hAnsi="HelveticaNeue-Light" w:cs="HelveticaNeue-Light"/>
          <w:sz w:val="24"/>
          <w:szCs w:val="24"/>
        </w:rPr>
        <w:t>s of the</w:t>
      </w:r>
      <w:r w:rsidR="00355F13" w:rsidRPr="00DC5E38">
        <w:rPr>
          <w:rFonts w:ascii="HelveticaNeue-Light" w:hAnsi="HelveticaNeue-Light" w:cs="HelveticaNeue-Light"/>
          <w:sz w:val="24"/>
          <w:szCs w:val="24"/>
        </w:rPr>
        <w:t xml:space="preserve"> </w:t>
      </w:r>
      <w:r w:rsidR="00EA7668" w:rsidRPr="00DC5E38">
        <w:rPr>
          <w:rFonts w:ascii="HelveticaNeue-Light" w:hAnsi="HelveticaNeue-Light" w:cs="HelveticaNeue-Light"/>
          <w:sz w:val="24"/>
          <w:szCs w:val="24"/>
        </w:rPr>
        <w:t>revised TVET National Strategy (2010) of Palestine which pointed to the importance of the existence of the TVET fund and a mechanism for financing TVET. Thus:</w:t>
      </w:r>
      <w:r w:rsidR="005D774A" w:rsidRPr="00DC5E38">
        <w:rPr>
          <w:rFonts w:ascii="HelveticaNeue-Light" w:hAnsi="HelveticaNeue-Light" w:cs="HelveticaNeue-Light"/>
          <w:sz w:val="24"/>
          <w:szCs w:val="24"/>
        </w:rPr>
        <w:t xml:space="preserve"> </w:t>
      </w:r>
    </w:p>
    <w:p w14:paraId="72DF6BED" w14:textId="2BC596A5" w:rsidR="00321521" w:rsidRPr="00DC5E38" w:rsidRDefault="0070733A" w:rsidP="00321521">
      <w:pPr>
        <w:pStyle w:val="ListParagraph"/>
        <w:numPr>
          <w:ilvl w:val="0"/>
          <w:numId w:val="5"/>
        </w:num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TVET policies should be linked to performance standards and efficiency criteria in the implementation of TVET systems, programs</w:t>
      </w:r>
      <w:r w:rsidR="00A83126" w:rsidRPr="00DC5E38">
        <w:rPr>
          <w:rFonts w:ascii="HelveticaNeue-Light" w:hAnsi="HelveticaNeue-Light" w:cs="HelveticaNeue-Light"/>
          <w:sz w:val="24"/>
          <w:szCs w:val="24"/>
        </w:rPr>
        <w:t>,</w:t>
      </w:r>
      <w:r w:rsidRPr="00DC5E38">
        <w:rPr>
          <w:rFonts w:ascii="HelveticaNeue-Light" w:hAnsi="HelveticaNeue-Light" w:cs="HelveticaNeue-Light"/>
          <w:sz w:val="24"/>
          <w:szCs w:val="24"/>
        </w:rPr>
        <w:t xml:space="preserve"> and </w:t>
      </w:r>
      <w:proofErr w:type="gramStart"/>
      <w:r w:rsidRPr="00DC5E38">
        <w:rPr>
          <w:rFonts w:ascii="HelveticaNeue-Light" w:hAnsi="HelveticaNeue-Light" w:cs="HelveticaNeue-Light"/>
          <w:sz w:val="24"/>
          <w:szCs w:val="24"/>
        </w:rPr>
        <w:t>services</w:t>
      </w:r>
      <w:proofErr w:type="gramEnd"/>
      <w:r w:rsidRPr="00DC5E38">
        <w:rPr>
          <w:rFonts w:ascii="HelveticaNeue-Light" w:hAnsi="HelveticaNeue-Light" w:cs="HelveticaNeue-Light"/>
          <w:sz w:val="24"/>
          <w:szCs w:val="24"/>
        </w:rPr>
        <w:t xml:space="preserve"> </w:t>
      </w:r>
    </w:p>
    <w:p w14:paraId="2C4ECA2A" w14:textId="0CFDA77F" w:rsidR="00ED64C5" w:rsidRPr="00DC5E38" w:rsidRDefault="00A83126" w:rsidP="004C6271">
      <w:pPr>
        <w:pStyle w:val="ListParagraph"/>
        <w:numPr>
          <w:ilvl w:val="0"/>
          <w:numId w:val="5"/>
        </w:num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 xml:space="preserve">The </w:t>
      </w:r>
      <w:r w:rsidR="0070733A" w:rsidRPr="00DC5E38">
        <w:rPr>
          <w:rFonts w:ascii="HelveticaNeue-Light" w:hAnsi="HelveticaNeue-Light" w:cs="HelveticaNeue-Light"/>
          <w:sz w:val="24"/>
          <w:szCs w:val="24"/>
        </w:rPr>
        <w:t>need for a sustainable financing mechanis</w:t>
      </w:r>
      <w:r w:rsidRPr="00DC5E38">
        <w:rPr>
          <w:rFonts w:ascii="HelveticaNeue-Light" w:hAnsi="HelveticaNeue-Light" w:cs="HelveticaNeue-Light"/>
          <w:sz w:val="24"/>
          <w:szCs w:val="24"/>
        </w:rPr>
        <w:t>m for TVET</w:t>
      </w:r>
      <w:r w:rsidR="0070733A" w:rsidRPr="00DC5E38">
        <w:rPr>
          <w:rFonts w:ascii="HelveticaNeue-Light" w:hAnsi="HelveticaNeue-Light" w:cs="HelveticaNeue-Light"/>
          <w:sz w:val="24"/>
          <w:szCs w:val="24"/>
        </w:rPr>
        <w:t xml:space="preserve"> </w:t>
      </w:r>
      <w:r w:rsidR="00BF3E0D" w:rsidRPr="00DC5E38">
        <w:rPr>
          <w:rFonts w:ascii="HelveticaNeue-Light" w:hAnsi="HelveticaNeue-Light" w:cs="HelveticaNeue-Light"/>
          <w:sz w:val="24"/>
          <w:szCs w:val="24"/>
        </w:rPr>
        <w:t>P</w:t>
      </w:r>
      <w:r w:rsidR="001214A6" w:rsidRPr="00DC5E38">
        <w:rPr>
          <w:rFonts w:ascii="HelveticaNeue-Light" w:hAnsi="HelveticaNeue-Light" w:cs="HelveticaNeue-Light"/>
          <w:sz w:val="24"/>
          <w:szCs w:val="24"/>
        </w:rPr>
        <w:t>ublic-p</w:t>
      </w:r>
      <w:r w:rsidR="0070733A" w:rsidRPr="00DC5E38">
        <w:rPr>
          <w:rFonts w:ascii="HelveticaNeue-Light" w:hAnsi="HelveticaNeue-Light" w:cs="HelveticaNeue-Light"/>
          <w:sz w:val="24"/>
          <w:szCs w:val="24"/>
        </w:rPr>
        <w:t xml:space="preserve">rivate </w:t>
      </w:r>
      <w:r w:rsidR="001214A6" w:rsidRPr="00DC5E38">
        <w:rPr>
          <w:rFonts w:ascii="HelveticaNeue-Light" w:hAnsi="HelveticaNeue-Light" w:cs="HelveticaNeue-Light"/>
          <w:sz w:val="24"/>
          <w:szCs w:val="24"/>
        </w:rPr>
        <w:t>(</w:t>
      </w:r>
      <w:r w:rsidR="0070733A" w:rsidRPr="00DC5E38">
        <w:rPr>
          <w:rFonts w:ascii="HelveticaNeue-Light" w:hAnsi="HelveticaNeue-Light" w:cs="HelveticaNeue-Light"/>
          <w:sz w:val="24"/>
          <w:szCs w:val="24"/>
        </w:rPr>
        <w:t>sector</w:t>
      </w:r>
      <w:r w:rsidR="001214A6" w:rsidRPr="00DC5E38">
        <w:rPr>
          <w:rFonts w:ascii="HelveticaNeue-Light" w:hAnsi="HelveticaNeue-Light" w:cs="HelveticaNeue-Light"/>
          <w:sz w:val="24"/>
          <w:szCs w:val="24"/>
        </w:rPr>
        <w:t>)</w:t>
      </w:r>
      <w:r w:rsidR="0070733A" w:rsidRPr="00DC5E38">
        <w:rPr>
          <w:rFonts w:ascii="HelveticaNeue-Light" w:hAnsi="HelveticaNeue-Light" w:cs="HelveticaNeue-Light"/>
          <w:sz w:val="24"/>
          <w:szCs w:val="24"/>
        </w:rPr>
        <w:t xml:space="preserve"> partnerships</w:t>
      </w:r>
      <w:r w:rsidR="001214A6" w:rsidRPr="00DC5E38">
        <w:rPr>
          <w:rFonts w:ascii="HelveticaNeue-Light" w:hAnsi="HelveticaNeue-Light" w:cs="HelveticaNeue-Light"/>
          <w:sz w:val="24"/>
          <w:szCs w:val="24"/>
        </w:rPr>
        <w:t xml:space="preserve"> (PPPs)</w:t>
      </w:r>
      <w:r w:rsidR="00355F13" w:rsidRPr="00DC5E38">
        <w:rPr>
          <w:rFonts w:ascii="HelveticaNeue-Light" w:hAnsi="HelveticaNeue-Light" w:cs="HelveticaNeue-Light"/>
          <w:sz w:val="24"/>
          <w:szCs w:val="24"/>
        </w:rPr>
        <w:t xml:space="preserve"> </w:t>
      </w:r>
      <w:r w:rsidR="00BF3E0D" w:rsidRPr="00DC5E38">
        <w:rPr>
          <w:rFonts w:ascii="HelveticaNeue-Light" w:hAnsi="HelveticaNeue-Light" w:cs="HelveticaNeue-Light"/>
          <w:sz w:val="24"/>
          <w:szCs w:val="24"/>
        </w:rPr>
        <w:t>are a</w:t>
      </w:r>
      <w:r w:rsidR="0070733A" w:rsidRPr="00DC5E38">
        <w:rPr>
          <w:rFonts w:ascii="HelveticaNeue-Light" w:hAnsi="HelveticaNeue-Light" w:cs="HelveticaNeue-Light"/>
          <w:sz w:val="24"/>
          <w:szCs w:val="24"/>
        </w:rPr>
        <w:t xml:space="preserve"> critical success factor</w:t>
      </w:r>
      <w:r w:rsidR="00DC2B4A" w:rsidRPr="00DC5E38">
        <w:rPr>
          <w:rFonts w:ascii="HelveticaNeue-Light" w:hAnsi="HelveticaNeue-Light" w:cs="HelveticaNeue-Light"/>
          <w:sz w:val="24"/>
          <w:szCs w:val="24"/>
        </w:rPr>
        <w:t>,</w:t>
      </w:r>
      <w:r w:rsidR="004C6271" w:rsidRPr="00DC5E38">
        <w:rPr>
          <w:rFonts w:ascii="HelveticaNeue-Light" w:hAnsi="HelveticaNeue-Light" w:cs="HelveticaNeue-Light"/>
          <w:sz w:val="24"/>
          <w:szCs w:val="24"/>
        </w:rPr>
        <w:t xml:space="preserve"> </w:t>
      </w:r>
      <w:r w:rsidR="008B47EF" w:rsidRPr="00DC5E38">
        <w:rPr>
          <w:rFonts w:ascii="HelveticaNeue-Light" w:hAnsi="HelveticaNeue-Light" w:cs="HelveticaNeue-Light"/>
          <w:sz w:val="24"/>
          <w:szCs w:val="24"/>
        </w:rPr>
        <w:t xml:space="preserve">for </w:t>
      </w:r>
      <w:r w:rsidR="004C6271" w:rsidRPr="00DC5E38">
        <w:rPr>
          <w:rFonts w:ascii="HelveticaNeue-Light" w:hAnsi="HelveticaNeue-Light" w:cs="HelveticaNeue-Light"/>
          <w:sz w:val="24"/>
          <w:szCs w:val="24"/>
        </w:rPr>
        <w:t xml:space="preserve">establishing </w:t>
      </w:r>
      <w:r w:rsidR="00E137C1" w:rsidRPr="00DC5E38">
        <w:rPr>
          <w:rFonts w:ascii="HelveticaNeue-Light" w:hAnsi="HelveticaNeue-Light" w:cs="HelveticaNeue-Light"/>
          <w:sz w:val="24"/>
          <w:szCs w:val="24"/>
        </w:rPr>
        <w:t xml:space="preserve">a funding mechanism </w:t>
      </w:r>
      <w:r w:rsidR="21115DA3" w:rsidRPr="00DC5E38">
        <w:rPr>
          <w:rFonts w:ascii="HelveticaNeue-Light" w:hAnsi="HelveticaNeue-Light" w:cs="HelveticaNeue-Light"/>
          <w:sz w:val="24"/>
          <w:szCs w:val="24"/>
        </w:rPr>
        <w:t xml:space="preserve">that </w:t>
      </w:r>
      <w:r w:rsidR="001B13A4" w:rsidRPr="00DC5E38">
        <w:rPr>
          <w:rFonts w:ascii="HelveticaNeue-Light" w:hAnsi="HelveticaNeue-Light" w:cs="HelveticaNeue-Light"/>
          <w:sz w:val="24"/>
          <w:szCs w:val="24"/>
        </w:rPr>
        <w:t>links skills demand</w:t>
      </w:r>
      <w:r w:rsidR="00E137C1" w:rsidRPr="00DC5E38">
        <w:rPr>
          <w:rFonts w:ascii="HelveticaNeue-Light" w:hAnsi="HelveticaNeue-Light" w:cs="HelveticaNeue-Light"/>
          <w:sz w:val="24"/>
          <w:szCs w:val="24"/>
        </w:rPr>
        <w:t xml:space="preserve"> and</w:t>
      </w:r>
      <w:r w:rsidR="001B13A4" w:rsidRPr="00DC5E38">
        <w:rPr>
          <w:rFonts w:ascii="HelveticaNeue-Light" w:hAnsi="HelveticaNeue-Light" w:cs="HelveticaNeue-Light"/>
          <w:sz w:val="24"/>
          <w:szCs w:val="24"/>
        </w:rPr>
        <w:t xml:space="preserve"> job opportunities </w:t>
      </w:r>
      <w:r w:rsidR="00E137C1" w:rsidRPr="00DC5E38">
        <w:rPr>
          <w:rFonts w:ascii="HelveticaNeue-Light" w:hAnsi="HelveticaNeue-Light" w:cs="HelveticaNeue-Light"/>
          <w:sz w:val="24"/>
          <w:szCs w:val="24"/>
        </w:rPr>
        <w:t xml:space="preserve">with </w:t>
      </w:r>
      <w:r w:rsidR="001B13A4" w:rsidRPr="00DC5E38">
        <w:rPr>
          <w:rFonts w:ascii="HelveticaNeue-Light" w:hAnsi="HelveticaNeue-Light" w:cs="HelveticaNeue-Light"/>
          <w:sz w:val="24"/>
          <w:szCs w:val="24"/>
        </w:rPr>
        <w:t xml:space="preserve">high quality, relevant, </w:t>
      </w:r>
      <w:r w:rsidR="00EA7668" w:rsidRPr="00DC5E38">
        <w:rPr>
          <w:rFonts w:ascii="HelveticaNeue-Light" w:hAnsi="HelveticaNeue-Light" w:cs="HelveticaNeue-Light"/>
          <w:sz w:val="24"/>
          <w:szCs w:val="24"/>
        </w:rPr>
        <w:t>accessible,</w:t>
      </w:r>
      <w:r w:rsidR="001B13A4" w:rsidRPr="00DC5E38">
        <w:rPr>
          <w:rFonts w:ascii="HelveticaNeue-Light" w:hAnsi="HelveticaNeue-Light" w:cs="HelveticaNeue-Light"/>
          <w:sz w:val="24"/>
          <w:szCs w:val="24"/>
        </w:rPr>
        <w:t xml:space="preserve"> and flexible TVET.</w:t>
      </w:r>
    </w:p>
    <w:p w14:paraId="7142B59E" w14:textId="77777777" w:rsidR="00ED64C5" w:rsidRPr="00DC5E38" w:rsidRDefault="00ED64C5" w:rsidP="00321521">
      <w:pPr>
        <w:autoSpaceDE w:val="0"/>
        <w:autoSpaceDN w:val="0"/>
        <w:adjustRightInd w:val="0"/>
        <w:spacing w:after="0" w:line="276" w:lineRule="auto"/>
        <w:jc w:val="both"/>
        <w:rPr>
          <w:rFonts w:ascii="HelveticaNeue-Light" w:hAnsi="HelveticaNeue-Light" w:cs="HelveticaNeue-Light"/>
          <w:sz w:val="24"/>
          <w:szCs w:val="24"/>
        </w:rPr>
      </w:pPr>
    </w:p>
    <w:p w14:paraId="4F290F99" w14:textId="25188AE9" w:rsidR="00ED64C5" w:rsidRPr="00DC5E38" w:rsidRDefault="00B00E9B" w:rsidP="00321521">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rPr>
        <w:t xml:space="preserve">Enabel </w:t>
      </w:r>
      <w:r w:rsidR="00ED64C5" w:rsidRPr="00DC5E38">
        <w:rPr>
          <w:rFonts w:ascii="HelveticaNeue-Light" w:hAnsi="HelveticaNeue-Light" w:cs="HelveticaNeue-Light"/>
          <w:sz w:val="24"/>
          <w:szCs w:val="24"/>
        </w:rPr>
        <w:t xml:space="preserve">is supporting the establishment </w:t>
      </w:r>
      <w:r w:rsidR="00DC2B4A" w:rsidRPr="00DC5E38">
        <w:rPr>
          <w:rFonts w:ascii="HelveticaNeue-Light" w:hAnsi="HelveticaNeue-Light" w:cs="HelveticaNeue-Light"/>
          <w:sz w:val="24"/>
          <w:szCs w:val="24"/>
        </w:rPr>
        <w:t>such a fund</w:t>
      </w:r>
      <w:r w:rsidR="00ED64C5" w:rsidRPr="00DC5E38">
        <w:rPr>
          <w:rFonts w:ascii="HelveticaNeue-Light" w:hAnsi="HelveticaNeue-Light" w:cs="HelveticaNeue-Light"/>
          <w:sz w:val="24"/>
          <w:szCs w:val="24"/>
        </w:rPr>
        <w:t xml:space="preserve"> in Palestine through </w:t>
      </w:r>
      <w:r w:rsidR="253EC02E" w:rsidRPr="00DC5E38">
        <w:rPr>
          <w:rFonts w:ascii="HelveticaNeue-Light" w:hAnsi="HelveticaNeue-Light" w:cs="HelveticaNeue-Light"/>
          <w:sz w:val="24"/>
          <w:szCs w:val="24"/>
        </w:rPr>
        <w:t>three</w:t>
      </w:r>
      <w:r w:rsidR="00ED64C5" w:rsidRPr="00DC5E38">
        <w:rPr>
          <w:rFonts w:ascii="HelveticaNeue-Light" w:hAnsi="HelveticaNeue-Light" w:cs="HelveticaNeue-Light"/>
          <w:sz w:val="24"/>
          <w:szCs w:val="24"/>
        </w:rPr>
        <w:t xml:space="preserve"> main steps/phases:</w:t>
      </w:r>
    </w:p>
    <w:p w14:paraId="120C9394" w14:textId="435DA728" w:rsidR="00ED64C5" w:rsidRPr="00DC5E38" w:rsidRDefault="00ED64C5" w:rsidP="00321521">
      <w:pPr>
        <w:pStyle w:val="ListParagraph"/>
        <w:numPr>
          <w:ilvl w:val="0"/>
          <w:numId w:val="3"/>
        </w:numPr>
        <w:autoSpaceDE w:val="0"/>
        <w:autoSpaceDN w:val="0"/>
        <w:adjustRightInd w:val="0"/>
        <w:spacing w:after="0" w:line="276" w:lineRule="auto"/>
        <w:jc w:val="both"/>
        <w:rPr>
          <w:rFonts w:ascii="HelveticaNeue-Light" w:hAnsi="HelveticaNeue-Light" w:cs="HelveticaNeue-Light"/>
          <w:b/>
          <w:bCs/>
          <w:sz w:val="24"/>
          <w:szCs w:val="24"/>
        </w:rPr>
      </w:pPr>
      <w:r w:rsidRPr="00DC5E38">
        <w:rPr>
          <w:rFonts w:ascii="HelveticaNeue-Light" w:hAnsi="HelveticaNeue-Light" w:cs="HelveticaNeue-Light"/>
          <w:b/>
          <w:bCs/>
          <w:sz w:val="24"/>
          <w:szCs w:val="24"/>
        </w:rPr>
        <w:t>Developing a blueprint for the mechanism development and implementation</w:t>
      </w:r>
    </w:p>
    <w:tbl>
      <w:tblPr>
        <w:tblStyle w:val="TableGrid"/>
        <w:tblpPr w:leftFromText="180" w:rightFromText="180" w:vertAnchor="text" w:tblpY="48"/>
        <w:tblW w:w="0" w:type="auto"/>
        <w:tblLook w:val="04A0" w:firstRow="1" w:lastRow="0" w:firstColumn="1" w:lastColumn="0" w:noHBand="0" w:noVBand="1"/>
      </w:tblPr>
      <w:tblGrid>
        <w:gridCol w:w="9350"/>
      </w:tblGrid>
      <w:tr w:rsidR="00ED64C5" w:rsidRPr="00DC5E38" w14:paraId="71624E0D" w14:textId="77777777" w:rsidTr="00ED64C5">
        <w:tc>
          <w:tcPr>
            <w:tcW w:w="9350" w:type="dxa"/>
          </w:tcPr>
          <w:p w14:paraId="506FF04B" w14:textId="477D728A" w:rsidR="00ED64C5" w:rsidRPr="00DC5E38" w:rsidRDefault="00ED64C5" w:rsidP="00321521">
            <w:pPr>
              <w:autoSpaceDE w:val="0"/>
              <w:autoSpaceDN w:val="0"/>
              <w:adjustRightInd w:val="0"/>
              <w:spacing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rPr>
              <w:t>The Blueprint is the guide to setting up the operational model and provid</w:t>
            </w:r>
            <w:r w:rsidR="00C32801" w:rsidRPr="00DC5E38">
              <w:rPr>
                <w:rFonts w:ascii="HelveticaNeue-Light" w:hAnsi="HelveticaNeue-Light" w:cs="HelveticaNeue-Light"/>
                <w:b/>
                <w:bCs/>
                <w:sz w:val="24"/>
                <w:szCs w:val="24"/>
              </w:rPr>
              <w:t>ing</w:t>
            </w:r>
            <w:r w:rsidRPr="00DC5E38">
              <w:rPr>
                <w:rFonts w:ascii="HelveticaNeue-Light" w:hAnsi="HelveticaNeue-Light" w:cs="HelveticaNeue-Light"/>
                <w:b/>
                <w:bCs/>
                <w:sz w:val="24"/>
                <w:szCs w:val="24"/>
              </w:rPr>
              <w:t xml:space="preserve"> tools </w:t>
            </w:r>
            <w:r w:rsidR="00C32801" w:rsidRPr="00DC5E38">
              <w:rPr>
                <w:rFonts w:ascii="HelveticaNeue-Light" w:hAnsi="HelveticaNeue-Light" w:cs="HelveticaNeue-Light"/>
                <w:b/>
                <w:bCs/>
                <w:sz w:val="24"/>
                <w:szCs w:val="24"/>
              </w:rPr>
              <w:t xml:space="preserve">for the </w:t>
            </w:r>
            <w:r w:rsidRPr="00DC5E38">
              <w:rPr>
                <w:rFonts w:ascii="HelveticaNeue-Light" w:hAnsi="HelveticaNeue-Light" w:cs="HelveticaNeue-Light"/>
                <w:b/>
                <w:bCs/>
                <w:sz w:val="24"/>
                <w:szCs w:val="24"/>
              </w:rPr>
              <w:t>implementation</w:t>
            </w:r>
            <w:r w:rsidR="00C32801" w:rsidRPr="00DC5E38">
              <w:rPr>
                <w:rFonts w:ascii="HelveticaNeue-Light" w:hAnsi="HelveticaNeue-Light" w:cs="HelveticaNeue-Light"/>
                <w:b/>
                <w:bCs/>
                <w:sz w:val="24"/>
                <w:szCs w:val="24"/>
              </w:rPr>
              <w:t xml:space="preserve"> of the SDF</w:t>
            </w:r>
          </w:p>
        </w:tc>
      </w:tr>
    </w:tbl>
    <w:p w14:paraId="019B6A28" w14:textId="65F09631" w:rsidR="00ED64C5" w:rsidRPr="00DC5E38" w:rsidRDefault="00ED64C5" w:rsidP="000751BB">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 xml:space="preserve">Enabel </w:t>
      </w:r>
      <w:r w:rsidR="001833F2" w:rsidRPr="00DC5E38">
        <w:rPr>
          <w:rFonts w:ascii="HelveticaNeue-Light" w:hAnsi="HelveticaNeue-Light" w:cs="HelveticaNeue-Light"/>
          <w:sz w:val="24"/>
          <w:szCs w:val="24"/>
        </w:rPr>
        <w:t xml:space="preserve">supported the development of </w:t>
      </w:r>
      <w:r w:rsidRPr="00DC5E38">
        <w:rPr>
          <w:rFonts w:ascii="HelveticaNeue-Light" w:hAnsi="HelveticaNeue-Light" w:cs="HelveticaNeue-Light"/>
          <w:sz w:val="24"/>
          <w:szCs w:val="24"/>
        </w:rPr>
        <w:t>a</w:t>
      </w:r>
      <w:r w:rsidRPr="00DC5E38">
        <w:rPr>
          <w:rFonts w:ascii="HelveticaNeue-Light" w:hAnsi="HelveticaNeue-Light" w:cs="HelveticaNeue-Light"/>
          <w:b/>
          <w:bCs/>
          <w:sz w:val="24"/>
          <w:szCs w:val="24"/>
        </w:rPr>
        <w:t xml:space="preserve"> ‘Blueprint for a Skills Development Fund’</w:t>
      </w:r>
      <w:r w:rsidRPr="00DC5E38">
        <w:rPr>
          <w:rFonts w:ascii="HelveticaNeue-Light" w:hAnsi="HelveticaNeue-Light" w:cs="HelveticaNeue-Light"/>
          <w:sz w:val="24"/>
          <w:szCs w:val="24"/>
        </w:rPr>
        <w:t xml:space="preserve"> in Palestine in late 2020</w:t>
      </w:r>
      <w:r w:rsidR="00E812F6" w:rsidRPr="00DC5E38">
        <w:rPr>
          <w:rFonts w:ascii="HelveticaNeue-Light" w:hAnsi="HelveticaNeue-Light" w:cs="HelveticaNeue-Light"/>
          <w:sz w:val="24"/>
          <w:szCs w:val="24"/>
        </w:rPr>
        <w:t xml:space="preserve">. </w:t>
      </w:r>
      <w:r w:rsidR="001833F2" w:rsidRPr="00DC5E38">
        <w:rPr>
          <w:rFonts w:ascii="HelveticaNeue-Light" w:hAnsi="HelveticaNeue-Light" w:cs="HelveticaNeue-Light"/>
          <w:sz w:val="24"/>
          <w:szCs w:val="24"/>
        </w:rPr>
        <w:t xml:space="preserve">The blueprint was developed </w:t>
      </w:r>
      <w:r w:rsidR="008B47EF" w:rsidRPr="00DC5E38">
        <w:rPr>
          <w:rFonts w:ascii="HelveticaNeue-Light" w:hAnsi="HelveticaNeue-Light" w:cs="HelveticaNeue-Light"/>
          <w:sz w:val="24"/>
          <w:szCs w:val="24"/>
        </w:rPr>
        <w:t>in</w:t>
      </w:r>
      <w:r w:rsidR="001833F2" w:rsidRPr="00DC5E38">
        <w:rPr>
          <w:rFonts w:ascii="HelveticaNeue-Light" w:hAnsi="HelveticaNeue-Light" w:cs="HelveticaNeue-Light"/>
          <w:sz w:val="24"/>
          <w:szCs w:val="24"/>
        </w:rPr>
        <w:t xml:space="preserve"> a </w:t>
      </w:r>
      <w:r w:rsidRPr="00DC5E38">
        <w:rPr>
          <w:rFonts w:ascii="HelveticaNeue-Light" w:hAnsi="HelveticaNeue-Light" w:cs="HelveticaNeue-Light"/>
          <w:sz w:val="24"/>
          <w:szCs w:val="24"/>
        </w:rPr>
        <w:t xml:space="preserve">collaborative </w:t>
      </w:r>
      <w:r w:rsidR="008B47EF" w:rsidRPr="00DC5E38">
        <w:rPr>
          <w:rFonts w:ascii="HelveticaNeue-Light" w:hAnsi="HelveticaNeue-Light" w:cs="HelveticaNeue-Light"/>
          <w:sz w:val="24"/>
          <w:szCs w:val="24"/>
        </w:rPr>
        <w:t xml:space="preserve">way </w:t>
      </w:r>
      <w:r w:rsidR="001214A6" w:rsidRPr="00DC5E38">
        <w:rPr>
          <w:rFonts w:ascii="HelveticaNeue-Light" w:hAnsi="HelveticaNeue-Light" w:cs="HelveticaNeue-Light"/>
          <w:sz w:val="24"/>
          <w:szCs w:val="24"/>
        </w:rPr>
        <w:t>and</w:t>
      </w:r>
      <w:r w:rsidR="008B47EF" w:rsidRPr="00DC5E38">
        <w:rPr>
          <w:rFonts w:ascii="HelveticaNeue-Light" w:hAnsi="HelveticaNeue-Light" w:cs="HelveticaNeue-Light"/>
          <w:sz w:val="24"/>
          <w:szCs w:val="24"/>
        </w:rPr>
        <w:t xml:space="preserve"> through a</w:t>
      </w:r>
      <w:r w:rsidR="001214A6" w:rsidRPr="00DC5E38">
        <w:rPr>
          <w:rFonts w:ascii="HelveticaNeue-Light" w:hAnsi="HelveticaNeue-Light" w:cs="HelveticaNeue-Light"/>
          <w:sz w:val="24"/>
          <w:szCs w:val="24"/>
        </w:rPr>
        <w:t xml:space="preserve"> co-creational process, involving</w:t>
      </w:r>
      <w:r w:rsidRPr="00DC5E38">
        <w:rPr>
          <w:rFonts w:ascii="HelveticaNeue-Light" w:hAnsi="HelveticaNeue-Light" w:cs="HelveticaNeue-Light"/>
          <w:sz w:val="24"/>
          <w:szCs w:val="24"/>
        </w:rPr>
        <w:t xml:space="preserve"> private and public </w:t>
      </w:r>
      <w:r w:rsidR="001214A6" w:rsidRPr="00DC5E38">
        <w:rPr>
          <w:rFonts w:ascii="HelveticaNeue-Light" w:hAnsi="HelveticaNeue-Light" w:cs="HelveticaNeue-Light"/>
          <w:sz w:val="24"/>
          <w:szCs w:val="24"/>
        </w:rPr>
        <w:t>partners</w:t>
      </w:r>
      <w:r w:rsidR="006F6B72" w:rsidRPr="00DC5E38">
        <w:rPr>
          <w:rFonts w:ascii="HelveticaNeue-Light" w:hAnsi="HelveticaNeue-Light" w:cs="HelveticaNeue-Light"/>
          <w:sz w:val="24"/>
          <w:szCs w:val="24"/>
        </w:rPr>
        <w:t>,</w:t>
      </w:r>
      <w:r w:rsidR="00983CAE" w:rsidRPr="00DC5E38">
        <w:rPr>
          <w:rFonts w:ascii="HelveticaNeue-Light" w:hAnsi="HelveticaNeue-Light" w:cs="HelveticaNeue-Light"/>
          <w:sz w:val="24"/>
          <w:szCs w:val="24"/>
        </w:rPr>
        <w:t xml:space="preserve"> </w:t>
      </w:r>
      <w:r w:rsidRPr="00DC5E38">
        <w:rPr>
          <w:rFonts w:ascii="HelveticaNeue-Light" w:hAnsi="HelveticaNeue-Light" w:cs="HelveticaNeue-Light"/>
          <w:sz w:val="24"/>
          <w:szCs w:val="24"/>
        </w:rPr>
        <w:t xml:space="preserve">government agencies, donors, private sector umbrella </w:t>
      </w:r>
      <w:proofErr w:type="spellStart"/>
      <w:r w:rsidRPr="00DC5E38">
        <w:rPr>
          <w:rFonts w:ascii="HelveticaNeue-Light" w:hAnsi="HelveticaNeue-Light" w:cs="HelveticaNeue-Light"/>
          <w:sz w:val="24"/>
          <w:szCs w:val="24"/>
        </w:rPr>
        <w:t>organisations</w:t>
      </w:r>
      <w:proofErr w:type="spellEnd"/>
      <w:r w:rsidR="008B69EB" w:rsidRPr="00DC5E38">
        <w:rPr>
          <w:rFonts w:ascii="HelveticaNeue-Light" w:hAnsi="HelveticaNeue-Light" w:cs="HelveticaNeue-Light"/>
          <w:sz w:val="24"/>
          <w:szCs w:val="24"/>
        </w:rPr>
        <w:t xml:space="preserve"> (PSUOs)</w:t>
      </w:r>
      <w:r w:rsidRPr="00DC5E38">
        <w:rPr>
          <w:rFonts w:ascii="HelveticaNeue-Light" w:hAnsi="HelveticaNeue-Light" w:cs="HelveticaNeue-Light"/>
          <w:sz w:val="24"/>
          <w:szCs w:val="24"/>
        </w:rPr>
        <w:t xml:space="preserve">, universities, private and </w:t>
      </w:r>
      <w:r w:rsidRPr="00DC5E38">
        <w:rPr>
          <w:rFonts w:ascii="HelveticaNeue-Light" w:hAnsi="HelveticaNeue-Light" w:cs="HelveticaNeue-Light"/>
          <w:sz w:val="24"/>
          <w:szCs w:val="24"/>
        </w:rPr>
        <w:lastRenderedPageBreak/>
        <w:t xml:space="preserve">governmental vocational training providers. Their contribution </w:t>
      </w:r>
      <w:r w:rsidR="00983CAE" w:rsidRPr="00DC5E38">
        <w:rPr>
          <w:rFonts w:ascii="HelveticaNeue-Light" w:hAnsi="HelveticaNeue-Light" w:cs="HelveticaNeue-Light"/>
          <w:sz w:val="24"/>
          <w:szCs w:val="24"/>
        </w:rPr>
        <w:t>was crucial</w:t>
      </w:r>
      <w:r w:rsidRPr="00DC5E38">
        <w:rPr>
          <w:rFonts w:ascii="HelveticaNeue-Light" w:hAnsi="HelveticaNeue-Light" w:cs="HelveticaNeue-Light"/>
          <w:sz w:val="24"/>
          <w:szCs w:val="24"/>
        </w:rPr>
        <w:t xml:space="preserve"> and demonstrate</w:t>
      </w:r>
      <w:r w:rsidR="00983CAE" w:rsidRPr="00DC5E38">
        <w:rPr>
          <w:rFonts w:ascii="HelveticaNeue-Light" w:hAnsi="HelveticaNeue-Light" w:cs="HelveticaNeue-Light"/>
          <w:sz w:val="24"/>
          <w:szCs w:val="24"/>
        </w:rPr>
        <w:t>d</w:t>
      </w:r>
      <w:r w:rsidRPr="00DC5E38">
        <w:rPr>
          <w:rFonts w:ascii="HelveticaNeue-Light" w:hAnsi="HelveticaNeue-Light" w:cs="HelveticaNeue-Light"/>
          <w:sz w:val="24"/>
          <w:szCs w:val="24"/>
        </w:rPr>
        <w:t xml:space="preserve"> a huge desire to change and improve the </w:t>
      </w:r>
      <w:proofErr w:type="gramStart"/>
      <w:r w:rsidRPr="00DC5E38">
        <w:rPr>
          <w:rFonts w:ascii="HelveticaNeue-Light" w:hAnsi="HelveticaNeue-Light" w:cs="HelveticaNeue-Light"/>
          <w:sz w:val="24"/>
          <w:szCs w:val="24"/>
        </w:rPr>
        <w:t>system</w:t>
      </w:r>
      <w:proofErr w:type="gramEnd"/>
    </w:p>
    <w:p w14:paraId="7B6F3BD0" w14:textId="77777777" w:rsidR="00C52D40" w:rsidRPr="00DC5E38" w:rsidRDefault="00C52D40" w:rsidP="00C52D40">
      <w:pPr>
        <w:pStyle w:val="ListParagraph"/>
        <w:numPr>
          <w:ilvl w:val="0"/>
          <w:numId w:val="4"/>
        </w:num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rPr>
        <w:t>The SDF vision</w:t>
      </w:r>
      <w:r w:rsidRPr="00DC5E38">
        <w:rPr>
          <w:rFonts w:ascii="HelveticaNeue-Light" w:hAnsi="HelveticaNeue-Light" w:cs="HelveticaNeue-Light"/>
          <w:sz w:val="24"/>
          <w:szCs w:val="24"/>
        </w:rPr>
        <w:t xml:space="preserve"> is that joint ventures between the private sector and the training providers will lead to the delivery of demand driven training based on an analysis of the local labour market and the articulated needs of specific sectors.</w:t>
      </w:r>
    </w:p>
    <w:p w14:paraId="7556960B" w14:textId="20B6FFEB" w:rsidR="00C52D40" w:rsidRPr="00DC5E38" w:rsidRDefault="00C52D40" w:rsidP="00C52D40">
      <w:pPr>
        <w:pStyle w:val="ListParagraph"/>
        <w:numPr>
          <w:ilvl w:val="0"/>
          <w:numId w:val="4"/>
        </w:num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Bold" w:hAnsi="HelveticaNeue-Bold" w:cs="HelveticaNeue-Bold"/>
          <w:b/>
          <w:bCs/>
          <w:sz w:val="24"/>
          <w:szCs w:val="24"/>
        </w:rPr>
        <w:t xml:space="preserve">The SDF </w:t>
      </w:r>
      <w:r w:rsidR="00E812F6" w:rsidRPr="00DC5E38">
        <w:rPr>
          <w:rFonts w:ascii="HelveticaNeue-Bold" w:hAnsi="HelveticaNeue-Bold" w:cs="HelveticaNeue-Bold"/>
          <w:b/>
          <w:bCs/>
          <w:sz w:val="24"/>
          <w:szCs w:val="24"/>
        </w:rPr>
        <w:t>a</w:t>
      </w:r>
      <w:r w:rsidRPr="00DC5E38">
        <w:rPr>
          <w:rFonts w:ascii="HelveticaNeue-Bold" w:hAnsi="HelveticaNeue-Bold" w:cs="HelveticaNeue-Bold"/>
          <w:b/>
          <w:bCs/>
          <w:sz w:val="24"/>
          <w:szCs w:val="24"/>
        </w:rPr>
        <w:t>ims</w:t>
      </w:r>
      <w:r w:rsidRPr="00DC5E38">
        <w:rPr>
          <w:rFonts w:ascii="HelveticaNeue-Light" w:hAnsi="HelveticaNeue-Light" w:cs="HelveticaNeue-Light"/>
          <w:sz w:val="24"/>
          <w:szCs w:val="24"/>
        </w:rPr>
        <w:t xml:space="preserve"> to create an environment that encourages training providers to supply the skills that society and the economy need and will facilitate collaborative public private partnerships.</w:t>
      </w:r>
    </w:p>
    <w:p w14:paraId="15C70B07" w14:textId="77777777" w:rsidR="00C52D40" w:rsidRPr="00DC5E38" w:rsidRDefault="00C52D40" w:rsidP="00C52D40">
      <w:pPr>
        <w:pStyle w:val="ListParagraph"/>
        <w:numPr>
          <w:ilvl w:val="0"/>
          <w:numId w:val="4"/>
        </w:num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rPr>
        <w:t>The purpose of the SDF</w:t>
      </w:r>
      <w:r w:rsidRPr="00DC5E38">
        <w:rPr>
          <w:rFonts w:ascii="HelveticaNeue-Light" w:hAnsi="HelveticaNeue-Light" w:cs="HelveticaNeue-Light"/>
          <w:sz w:val="24"/>
          <w:szCs w:val="24"/>
        </w:rPr>
        <w:t xml:space="preserve"> is to finance actions for specific skills training initiatives proposed by the private sector. The focus for finance will be:</w:t>
      </w:r>
    </w:p>
    <w:p w14:paraId="0FFEB5BB" w14:textId="77777777" w:rsidR="00C52D40" w:rsidRPr="00DC5E38" w:rsidRDefault="00C52D40" w:rsidP="00C52D40">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 xml:space="preserve">• Improvements in the quality, </w:t>
      </w:r>
      <w:proofErr w:type="gramStart"/>
      <w:r w:rsidRPr="00DC5E38">
        <w:rPr>
          <w:rFonts w:ascii="HelveticaNeue-Light" w:hAnsi="HelveticaNeue-Light" w:cs="HelveticaNeue-Light"/>
          <w:sz w:val="24"/>
          <w:szCs w:val="24"/>
        </w:rPr>
        <w:t>access</w:t>
      </w:r>
      <w:proofErr w:type="gramEnd"/>
      <w:r w:rsidRPr="00DC5E38">
        <w:rPr>
          <w:rFonts w:ascii="HelveticaNeue-Light" w:hAnsi="HelveticaNeue-Light" w:cs="HelveticaNeue-Light"/>
          <w:sz w:val="24"/>
          <w:szCs w:val="24"/>
        </w:rPr>
        <w:t xml:space="preserve"> and relevance of existing skills development systems</w:t>
      </w:r>
    </w:p>
    <w:p w14:paraId="398E8486" w14:textId="77777777" w:rsidR="00C52D40" w:rsidRPr="00DC5E38" w:rsidRDefault="00C52D40" w:rsidP="00C52D40">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 The introduction of new demand driven skills</w:t>
      </w:r>
    </w:p>
    <w:p w14:paraId="2B7EEE5C" w14:textId="08921CA2" w:rsidR="00C52D40" w:rsidRPr="00DC5E38" w:rsidRDefault="00C52D40" w:rsidP="00C52D40">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w:t>
      </w:r>
      <w:r w:rsidR="006F6B72" w:rsidRPr="00DC5E38">
        <w:rPr>
          <w:rFonts w:ascii="HelveticaNeue-Light" w:hAnsi="HelveticaNeue-Light" w:cs="HelveticaNeue-Light"/>
          <w:sz w:val="24"/>
          <w:szCs w:val="24"/>
        </w:rPr>
        <w:t xml:space="preserve"> </w:t>
      </w:r>
      <w:r w:rsidRPr="00DC5E38">
        <w:rPr>
          <w:rFonts w:ascii="HelveticaNeue-Light" w:hAnsi="HelveticaNeue-Light" w:cs="HelveticaNeue-Light"/>
          <w:sz w:val="24"/>
          <w:szCs w:val="24"/>
        </w:rPr>
        <w:t xml:space="preserve">Innovative approaches and good practices in skills development and employment creation especially where these target vulnerable youth, </w:t>
      </w:r>
      <w:proofErr w:type="gramStart"/>
      <w:r w:rsidRPr="00DC5E38">
        <w:rPr>
          <w:rFonts w:ascii="HelveticaNeue-Light" w:hAnsi="HelveticaNeue-Light" w:cs="HelveticaNeue-Light"/>
          <w:sz w:val="24"/>
          <w:szCs w:val="24"/>
        </w:rPr>
        <w:t>women</w:t>
      </w:r>
      <w:proofErr w:type="gramEnd"/>
      <w:r w:rsidRPr="00DC5E38">
        <w:rPr>
          <w:rFonts w:ascii="HelveticaNeue-Light" w:hAnsi="HelveticaNeue-Light" w:cs="HelveticaNeue-Light"/>
          <w:sz w:val="24"/>
          <w:szCs w:val="24"/>
        </w:rPr>
        <w:t xml:space="preserve"> and girls.</w:t>
      </w:r>
    </w:p>
    <w:p w14:paraId="7E20A8A9" w14:textId="77777777" w:rsidR="00ED64C5" w:rsidRPr="00DC5E38" w:rsidRDefault="00ED64C5" w:rsidP="00321521">
      <w:pPr>
        <w:autoSpaceDE w:val="0"/>
        <w:autoSpaceDN w:val="0"/>
        <w:adjustRightInd w:val="0"/>
        <w:spacing w:after="0" w:line="276" w:lineRule="auto"/>
        <w:jc w:val="both"/>
        <w:rPr>
          <w:rFonts w:ascii="HelveticaNeue-Light" w:hAnsi="HelveticaNeue-Light" w:cs="HelveticaNeue-Light"/>
          <w:b/>
          <w:bCs/>
          <w:sz w:val="24"/>
          <w:szCs w:val="24"/>
        </w:rPr>
      </w:pPr>
    </w:p>
    <w:p w14:paraId="4B2D6C70" w14:textId="360FACC1" w:rsidR="00ED64C5" w:rsidRPr="00DC5E38" w:rsidRDefault="00ED64C5" w:rsidP="00321521">
      <w:pPr>
        <w:pStyle w:val="ListParagraph"/>
        <w:numPr>
          <w:ilvl w:val="0"/>
          <w:numId w:val="3"/>
        </w:numPr>
        <w:autoSpaceDE w:val="0"/>
        <w:autoSpaceDN w:val="0"/>
        <w:adjustRightInd w:val="0"/>
        <w:spacing w:after="0" w:line="276" w:lineRule="auto"/>
        <w:jc w:val="both"/>
        <w:rPr>
          <w:rFonts w:ascii="HelveticaNeue-Light" w:hAnsi="HelveticaNeue-Light" w:cs="HelveticaNeue-Light"/>
          <w:b/>
          <w:bCs/>
          <w:sz w:val="24"/>
          <w:szCs w:val="24"/>
        </w:rPr>
      </w:pPr>
      <w:r w:rsidRPr="00DC5E38">
        <w:rPr>
          <w:rFonts w:ascii="HelveticaNeue-Light" w:hAnsi="HelveticaNeue-Light" w:cs="HelveticaNeue-Light"/>
          <w:b/>
          <w:bCs/>
          <w:sz w:val="24"/>
          <w:szCs w:val="24"/>
        </w:rPr>
        <w:t>Piloting the mechanism through grants to the PSUOs</w:t>
      </w:r>
    </w:p>
    <w:tbl>
      <w:tblPr>
        <w:tblStyle w:val="TableGrid"/>
        <w:tblW w:w="0" w:type="auto"/>
        <w:tblInd w:w="-5" w:type="dxa"/>
        <w:tblLook w:val="04A0" w:firstRow="1" w:lastRow="0" w:firstColumn="1" w:lastColumn="0" w:noHBand="0" w:noVBand="1"/>
      </w:tblPr>
      <w:tblGrid>
        <w:gridCol w:w="9350"/>
      </w:tblGrid>
      <w:tr w:rsidR="00ED64C5" w:rsidRPr="00DC5E38" w14:paraId="38D95A4D" w14:textId="77777777" w:rsidTr="00ED64C5">
        <w:tc>
          <w:tcPr>
            <w:tcW w:w="9350" w:type="dxa"/>
          </w:tcPr>
          <w:p w14:paraId="0AC4BED3" w14:textId="63E611B6" w:rsidR="00ED64C5" w:rsidRPr="00DC5E38" w:rsidRDefault="00ED64C5" w:rsidP="00321521">
            <w:pPr>
              <w:autoSpaceDE w:val="0"/>
              <w:autoSpaceDN w:val="0"/>
              <w:adjustRightInd w:val="0"/>
              <w:spacing w:line="276" w:lineRule="auto"/>
              <w:jc w:val="both"/>
              <w:rPr>
                <w:rFonts w:ascii="HelveticaNeue-Light" w:hAnsi="HelveticaNeue-Light" w:cs="HelveticaNeue-Light"/>
                <w:sz w:val="24"/>
                <w:szCs w:val="24"/>
              </w:rPr>
            </w:pPr>
            <w:r w:rsidRPr="00DC5E38">
              <w:rPr>
                <w:rFonts w:ascii="HelveticaNeue-Light" w:hAnsi="HelveticaNeue-Light" w:cs="HelveticaNeue-Light"/>
                <w:b/>
                <w:bCs/>
                <w:sz w:val="24"/>
                <w:szCs w:val="24"/>
                <w:lang w:val="en-GB"/>
              </w:rPr>
              <w:t xml:space="preserve">Enabel funds to PSUOs to pilot demand-driven training programs through the partnership </w:t>
            </w:r>
            <w:r w:rsidR="00C32801" w:rsidRPr="00DC5E38">
              <w:rPr>
                <w:rFonts w:ascii="HelveticaNeue-Light" w:hAnsi="HelveticaNeue-Light" w:cs="HelveticaNeue-Light"/>
                <w:b/>
                <w:bCs/>
                <w:sz w:val="24"/>
                <w:szCs w:val="24"/>
                <w:lang w:val="en-GB"/>
              </w:rPr>
              <w:t xml:space="preserve">with a </w:t>
            </w:r>
            <w:r w:rsidRPr="00DC5E38">
              <w:rPr>
                <w:rFonts w:ascii="HelveticaNeue-Light" w:hAnsi="HelveticaNeue-Light" w:cs="HelveticaNeue-Light"/>
                <w:b/>
                <w:bCs/>
                <w:sz w:val="24"/>
                <w:szCs w:val="24"/>
                <w:lang w:val="en-GB"/>
              </w:rPr>
              <w:t>vocational training institution</w:t>
            </w:r>
          </w:p>
        </w:tc>
      </w:tr>
    </w:tbl>
    <w:p w14:paraId="45F58618" w14:textId="7E772D5A" w:rsidR="00ED64C5" w:rsidRPr="00DC5E38" w:rsidRDefault="00D22D1A" w:rsidP="00321521">
      <w:pPr>
        <w:tabs>
          <w:tab w:val="left" w:pos="1859"/>
        </w:tabs>
        <w:spacing w:after="0" w:line="276" w:lineRule="auto"/>
        <w:jc w:val="both"/>
        <w:rPr>
          <w:rFonts w:ascii="HelveticaNeue-Light" w:hAnsi="HelveticaNeue-Light" w:cs="HelveticaNeue-Light"/>
          <w:sz w:val="24"/>
          <w:szCs w:val="24"/>
        </w:rPr>
      </w:pPr>
      <w:r>
        <w:rPr>
          <w:rFonts w:ascii="HelveticaNeue-Light" w:hAnsi="HelveticaNeue-Light" w:cs="HelveticaNeue-Light"/>
          <w:sz w:val="24"/>
          <w:szCs w:val="24"/>
        </w:rPr>
        <w:t xml:space="preserve">Enabel </w:t>
      </w:r>
      <w:r w:rsidR="007914DB">
        <w:rPr>
          <w:rFonts w:ascii="HelveticaNeue-Light" w:hAnsi="HelveticaNeue-Light" w:cs="HelveticaNeue-Light"/>
          <w:sz w:val="24"/>
          <w:szCs w:val="24"/>
        </w:rPr>
        <w:t>will continue to provide grants</w:t>
      </w:r>
      <w:r w:rsidR="00ED64C5" w:rsidRPr="00DC5E38">
        <w:rPr>
          <w:rFonts w:ascii="HelveticaNeue-Light" w:hAnsi="HelveticaNeue-Light" w:cs="HelveticaNeue-Light"/>
          <w:sz w:val="24"/>
          <w:szCs w:val="24"/>
        </w:rPr>
        <w:t xml:space="preserve"> through the private sector PSOUs and sectoral bodies, </w:t>
      </w:r>
      <w:r w:rsidR="00C32801" w:rsidRPr="00DC5E38">
        <w:rPr>
          <w:rFonts w:ascii="HelveticaNeue-Light" w:hAnsi="HelveticaNeue-Light" w:cs="HelveticaNeue-Light"/>
          <w:sz w:val="24"/>
          <w:szCs w:val="24"/>
        </w:rPr>
        <w:t>building</w:t>
      </w:r>
      <w:r w:rsidR="00ED64C5" w:rsidRPr="00DC5E38">
        <w:rPr>
          <w:rFonts w:ascii="HelveticaNeue-Light" w:hAnsi="HelveticaNeue-Light" w:cs="HelveticaNeue-Light"/>
          <w:sz w:val="24"/>
          <w:szCs w:val="24"/>
        </w:rPr>
        <w:t xml:space="preserve"> the capacity of these </w:t>
      </w:r>
      <w:proofErr w:type="spellStart"/>
      <w:r w:rsidR="00ED64C5" w:rsidRPr="00DC5E38">
        <w:rPr>
          <w:rFonts w:ascii="HelveticaNeue-Light" w:hAnsi="HelveticaNeue-Light" w:cs="HelveticaNeue-Light"/>
          <w:sz w:val="24"/>
          <w:szCs w:val="24"/>
        </w:rPr>
        <w:t>organisations</w:t>
      </w:r>
      <w:proofErr w:type="spellEnd"/>
      <w:r w:rsidR="00DA3B26" w:rsidRPr="00DC5E38">
        <w:rPr>
          <w:rFonts w:ascii="HelveticaNeue-Light" w:hAnsi="HelveticaNeue-Light" w:cs="HelveticaNeue-Light"/>
          <w:sz w:val="24"/>
          <w:szCs w:val="24"/>
        </w:rPr>
        <w:t xml:space="preserve"> - mainly on the PPP and Work Based Learning (WBL)</w:t>
      </w:r>
      <w:r w:rsidR="00ED64C5" w:rsidRPr="00DC5E38">
        <w:rPr>
          <w:rFonts w:ascii="HelveticaNeue-Light" w:hAnsi="HelveticaNeue-Light" w:cs="HelveticaNeue-Light"/>
          <w:sz w:val="24"/>
          <w:szCs w:val="24"/>
        </w:rPr>
        <w:t xml:space="preserve">, </w:t>
      </w:r>
      <w:r w:rsidR="007914DB">
        <w:rPr>
          <w:rFonts w:ascii="HelveticaNeue-Light" w:hAnsi="HelveticaNeue-Light" w:cs="HelveticaNeue-Light"/>
          <w:sz w:val="24"/>
          <w:szCs w:val="24"/>
        </w:rPr>
        <w:t xml:space="preserve">to </w:t>
      </w:r>
      <w:r w:rsidR="00ED64C5" w:rsidRPr="00DC5E38">
        <w:rPr>
          <w:rFonts w:ascii="HelveticaNeue-Light" w:hAnsi="HelveticaNeue-Light" w:cs="HelveticaNeue-Light"/>
          <w:sz w:val="24"/>
          <w:szCs w:val="24"/>
        </w:rPr>
        <w:t xml:space="preserve">test the </w:t>
      </w:r>
      <w:r w:rsidR="00DA3B26" w:rsidRPr="00DC5E38">
        <w:rPr>
          <w:rFonts w:ascii="HelveticaNeue-Light" w:hAnsi="HelveticaNeue-Light" w:cs="HelveticaNeue-Light"/>
          <w:sz w:val="24"/>
          <w:szCs w:val="24"/>
        </w:rPr>
        <w:t xml:space="preserve">SDF blueprint and </w:t>
      </w:r>
      <w:r w:rsidR="00ED64C5" w:rsidRPr="00DC5E38">
        <w:rPr>
          <w:rFonts w:ascii="HelveticaNeue-Light" w:hAnsi="HelveticaNeue-Light" w:cs="HelveticaNeue-Light"/>
          <w:sz w:val="24"/>
          <w:szCs w:val="24"/>
        </w:rPr>
        <w:t xml:space="preserve">approach to learn from </w:t>
      </w:r>
      <w:r w:rsidR="00DA3B26" w:rsidRPr="00DC5E38">
        <w:rPr>
          <w:rFonts w:ascii="HelveticaNeue-Light" w:hAnsi="HelveticaNeue-Light" w:cs="HelveticaNeue-Light"/>
          <w:sz w:val="24"/>
          <w:szCs w:val="24"/>
        </w:rPr>
        <w:t xml:space="preserve">experience and establish good practices </w:t>
      </w:r>
      <w:r w:rsidR="00AC6778" w:rsidRPr="00DC5E38">
        <w:rPr>
          <w:rFonts w:ascii="HelveticaNeue-Light" w:hAnsi="HelveticaNeue-Light" w:cs="HelveticaNeue-Light"/>
          <w:sz w:val="24"/>
          <w:szCs w:val="24"/>
        </w:rPr>
        <w:t>to</w:t>
      </w:r>
      <w:r w:rsidR="000F63CE" w:rsidRPr="00DC5E38">
        <w:rPr>
          <w:rFonts w:ascii="HelveticaNeue-Light" w:hAnsi="HelveticaNeue-Light" w:cs="HelveticaNeue-Light"/>
          <w:sz w:val="24"/>
          <w:szCs w:val="24"/>
        </w:rPr>
        <w:t xml:space="preserve"> proceed with step 3.</w:t>
      </w:r>
      <w:r w:rsidR="00ED64C5" w:rsidRPr="00DC5E38">
        <w:rPr>
          <w:rFonts w:ascii="HelveticaNeue-Light" w:hAnsi="HelveticaNeue-Light" w:cs="HelveticaNeue-Light"/>
          <w:sz w:val="24"/>
          <w:szCs w:val="24"/>
        </w:rPr>
        <w:t xml:space="preserve"> </w:t>
      </w:r>
    </w:p>
    <w:p w14:paraId="283BA1DF" w14:textId="77777777" w:rsidR="00ED64C5" w:rsidRPr="00DC5E38" w:rsidRDefault="00ED64C5" w:rsidP="00321521">
      <w:pPr>
        <w:tabs>
          <w:tab w:val="left" w:pos="1859"/>
        </w:tabs>
        <w:spacing w:after="0" w:line="276" w:lineRule="auto"/>
        <w:jc w:val="both"/>
        <w:rPr>
          <w:rFonts w:ascii="HelveticaNeue-Light" w:hAnsi="HelveticaNeue-Light" w:cs="HelveticaNeue-Light"/>
          <w:b/>
          <w:bCs/>
          <w:sz w:val="24"/>
          <w:szCs w:val="24"/>
        </w:rPr>
      </w:pPr>
    </w:p>
    <w:p w14:paraId="68B23156" w14:textId="7AD84D42" w:rsidR="00ED64C5" w:rsidRPr="00DC5E38" w:rsidRDefault="00ED64C5" w:rsidP="00321521">
      <w:pPr>
        <w:pStyle w:val="ListParagraph"/>
        <w:numPr>
          <w:ilvl w:val="0"/>
          <w:numId w:val="3"/>
        </w:numPr>
        <w:tabs>
          <w:tab w:val="left" w:pos="1859"/>
        </w:tabs>
        <w:spacing w:after="0" w:line="276" w:lineRule="auto"/>
        <w:jc w:val="both"/>
        <w:rPr>
          <w:rFonts w:ascii="HelveticaNeue-Light" w:hAnsi="HelveticaNeue-Light" w:cs="HelveticaNeue-Light"/>
          <w:b/>
          <w:bCs/>
          <w:sz w:val="24"/>
          <w:szCs w:val="24"/>
        </w:rPr>
      </w:pPr>
      <w:r w:rsidRPr="00DC5E38">
        <w:rPr>
          <w:rFonts w:ascii="HelveticaNeue-Light" w:hAnsi="HelveticaNeue-Light" w:cs="HelveticaNeue-Light"/>
          <w:b/>
          <w:bCs/>
          <w:sz w:val="24"/>
          <w:szCs w:val="24"/>
        </w:rPr>
        <w:t>Supporting the governance and sustainability of the SDF</w:t>
      </w:r>
    </w:p>
    <w:tbl>
      <w:tblPr>
        <w:tblStyle w:val="TableGrid"/>
        <w:tblW w:w="0" w:type="auto"/>
        <w:tblLook w:val="04A0" w:firstRow="1" w:lastRow="0" w:firstColumn="1" w:lastColumn="0" w:noHBand="0" w:noVBand="1"/>
      </w:tblPr>
      <w:tblGrid>
        <w:gridCol w:w="9350"/>
      </w:tblGrid>
      <w:tr w:rsidR="00ED64C5" w:rsidRPr="00DC5E38" w14:paraId="60A84C05" w14:textId="77777777" w:rsidTr="00ED64C5">
        <w:tc>
          <w:tcPr>
            <w:tcW w:w="9350" w:type="dxa"/>
          </w:tcPr>
          <w:p w14:paraId="14C18F6F" w14:textId="30FDF138" w:rsidR="00ED64C5" w:rsidRPr="00DC5E38" w:rsidRDefault="00ED64C5" w:rsidP="00321521">
            <w:pPr>
              <w:tabs>
                <w:tab w:val="left" w:pos="1859"/>
              </w:tabs>
              <w:spacing w:line="276" w:lineRule="auto"/>
              <w:jc w:val="both"/>
              <w:rPr>
                <w:rFonts w:ascii="HelveticaNeue-Light" w:hAnsi="HelveticaNeue-Light" w:cs="HelveticaNeue-Light"/>
                <w:b/>
                <w:bCs/>
                <w:sz w:val="24"/>
                <w:szCs w:val="24"/>
              </w:rPr>
            </w:pPr>
            <w:r w:rsidRPr="00DC5E38">
              <w:rPr>
                <w:rFonts w:ascii="HelveticaNeue-Light" w:hAnsi="HelveticaNeue-Light" w:cs="HelveticaNeue-Light"/>
                <w:b/>
                <w:bCs/>
                <w:sz w:val="24"/>
                <w:szCs w:val="24"/>
              </w:rPr>
              <w:t>A sustainable mechanism: sustainable financing and technical support system for skills development for the whole country</w:t>
            </w:r>
          </w:p>
        </w:tc>
      </w:tr>
    </w:tbl>
    <w:p w14:paraId="1A635165" w14:textId="36F94CBA" w:rsidR="00355F13" w:rsidRPr="00DC5E38" w:rsidRDefault="00355F13" w:rsidP="00321521">
      <w:pPr>
        <w:autoSpaceDE w:val="0"/>
        <w:autoSpaceDN w:val="0"/>
        <w:adjustRightInd w:val="0"/>
        <w:spacing w:after="0" w:line="276" w:lineRule="auto"/>
        <w:jc w:val="both"/>
        <w:rPr>
          <w:rFonts w:ascii="HelveticaNeue-Light" w:hAnsi="HelveticaNeue-Light" w:cs="HelveticaNeue-Light"/>
          <w:sz w:val="24"/>
          <w:szCs w:val="24"/>
        </w:rPr>
      </w:pPr>
      <w:r w:rsidRPr="00DC5E38">
        <w:rPr>
          <w:rFonts w:ascii="HelveticaNeue-Light" w:hAnsi="HelveticaNeue-Light" w:cs="HelveticaNeue-Light"/>
          <w:sz w:val="24"/>
          <w:szCs w:val="24"/>
        </w:rPr>
        <w:t xml:space="preserve">The establishment </w:t>
      </w:r>
      <w:r w:rsidR="00ED64C5" w:rsidRPr="00DC5E38">
        <w:rPr>
          <w:rFonts w:ascii="HelveticaNeue-Light" w:hAnsi="HelveticaNeue-Light" w:cs="HelveticaNeue-Light"/>
          <w:sz w:val="24"/>
          <w:szCs w:val="24"/>
        </w:rPr>
        <w:t>of</w:t>
      </w:r>
      <w:r w:rsidRPr="00DC5E38">
        <w:rPr>
          <w:rFonts w:ascii="HelveticaNeue-Light" w:hAnsi="HelveticaNeue-Light" w:cs="HelveticaNeue-Light"/>
          <w:sz w:val="24"/>
          <w:szCs w:val="24"/>
        </w:rPr>
        <w:t xml:space="preserve"> the new “TVET Commission”</w:t>
      </w:r>
      <w:r w:rsidR="00ED64C5" w:rsidRPr="00DC5E38">
        <w:rPr>
          <w:rFonts w:ascii="HelveticaNeue-Light" w:hAnsi="HelveticaNeue-Light" w:cs="HelveticaNeue-Light"/>
          <w:sz w:val="24"/>
          <w:szCs w:val="24"/>
        </w:rPr>
        <w:t xml:space="preserve"> in the course of 2021 as an overarching TVET body </w:t>
      </w:r>
      <w:r w:rsidR="000F63CE" w:rsidRPr="00DC5E38">
        <w:rPr>
          <w:rFonts w:ascii="HelveticaNeue-Light" w:hAnsi="HelveticaNeue-Light" w:cs="HelveticaNeue-Light"/>
          <w:sz w:val="24"/>
          <w:szCs w:val="24"/>
        </w:rPr>
        <w:t>should</w:t>
      </w:r>
      <w:r w:rsidR="00ED64C5" w:rsidRPr="00DC5E38">
        <w:rPr>
          <w:rFonts w:ascii="HelveticaNeue-Light" w:hAnsi="HelveticaNeue-Light" w:cs="HelveticaNeue-Light"/>
          <w:sz w:val="24"/>
          <w:szCs w:val="24"/>
        </w:rPr>
        <w:t xml:space="preserve"> guarantee a sustainable </w:t>
      </w:r>
      <w:r w:rsidR="003E7FD0" w:rsidRPr="00DC5E38">
        <w:rPr>
          <w:rFonts w:ascii="HelveticaNeue-Light" w:hAnsi="HelveticaNeue-Light" w:cs="HelveticaNeue-Light"/>
          <w:sz w:val="24"/>
          <w:szCs w:val="24"/>
        </w:rPr>
        <w:t>skills financing</w:t>
      </w:r>
      <w:r w:rsidR="00ED64C5" w:rsidRPr="00DC5E38">
        <w:rPr>
          <w:rFonts w:ascii="HelveticaNeue-Light" w:hAnsi="HelveticaNeue-Light" w:cs="HelveticaNeue-Light"/>
          <w:sz w:val="24"/>
          <w:szCs w:val="24"/>
        </w:rPr>
        <w:t xml:space="preserve"> mechanism</w:t>
      </w:r>
      <w:r w:rsidR="001E01AB" w:rsidRPr="00DC5E38">
        <w:rPr>
          <w:rFonts w:ascii="HelveticaNeue-Light" w:hAnsi="HelveticaNeue-Light" w:cs="HelveticaNeue-Light"/>
          <w:sz w:val="24"/>
          <w:szCs w:val="24"/>
        </w:rPr>
        <w:t xml:space="preserve"> with the </w:t>
      </w:r>
      <w:r w:rsidR="0074751F" w:rsidRPr="00DC5E38">
        <w:rPr>
          <w:rFonts w:ascii="HelveticaNeue-Light" w:hAnsi="HelveticaNeue-Light" w:cs="HelveticaNeue-Light"/>
          <w:sz w:val="24"/>
          <w:szCs w:val="24"/>
        </w:rPr>
        <w:t xml:space="preserve">private sector </w:t>
      </w:r>
      <w:r w:rsidR="00FD162A" w:rsidRPr="00DC5E38">
        <w:rPr>
          <w:rFonts w:ascii="HelveticaNeue-Light" w:hAnsi="HelveticaNeue-Light" w:cs="HelveticaNeue-Light"/>
          <w:sz w:val="24"/>
          <w:szCs w:val="24"/>
        </w:rPr>
        <w:t>in the driving seat</w:t>
      </w:r>
      <w:r w:rsidR="006F6B72" w:rsidRPr="00DC5E38">
        <w:rPr>
          <w:rFonts w:ascii="HelveticaNeue-Light" w:hAnsi="HelveticaNeue-Light" w:cs="HelveticaNeue-Light"/>
          <w:sz w:val="24"/>
          <w:szCs w:val="24"/>
        </w:rPr>
        <w:t>.</w:t>
      </w:r>
    </w:p>
    <w:p w14:paraId="5E90BCF1" w14:textId="4FC0220E" w:rsidR="00ED64C5" w:rsidRPr="00DC5E38" w:rsidRDefault="00ED64C5" w:rsidP="00321521">
      <w:pPr>
        <w:autoSpaceDE w:val="0"/>
        <w:autoSpaceDN w:val="0"/>
        <w:adjustRightInd w:val="0"/>
        <w:spacing w:after="0" w:line="276" w:lineRule="auto"/>
        <w:jc w:val="both"/>
        <w:rPr>
          <w:rFonts w:ascii="HelveticaNeue-Light" w:hAnsi="HelveticaNeue-Light" w:cs="HelveticaNeue-Light"/>
          <w:sz w:val="24"/>
          <w:szCs w:val="24"/>
        </w:rPr>
      </w:pPr>
    </w:p>
    <w:p w14:paraId="5CBF9433" w14:textId="77777777" w:rsidR="007638ED" w:rsidRDefault="007638ED" w:rsidP="00321521">
      <w:pPr>
        <w:autoSpaceDE w:val="0"/>
        <w:autoSpaceDN w:val="0"/>
        <w:adjustRightInd w:val="0"/>
        <w:spacing w:after="0" w:line="276" w:lineRule="auto"/>
        <w:jc w:val="both"/>
        <w:rPr>
          <w:rFonts w:ascii="HelveticaNeue-Light" w:hAnsi="HelveticaNeue-Light" w:cs="HelveticaNeue-Light"/>
        </w:rPr>
      </w:pPr>
    </w:p>
    <w:p w14:paraId="743DCE08" w14:textId="77777777" w:rsidR="005A387E" w:rsidRDefault="001D5D2D" w:rsidP="001D5D2D">
      <w:pPr>
        <w:autoSpaceDE w:val="0"/>
        <w:autoSpaceDN w:val="0"/>
        <w:adjustRightInd w:val="0"/>
        <w:spacing w:after="0" w:line="276" w:lineRule="auto"/>
        <w:jc w:val="both"/>
        <w:rPr>
          <w:rFonts w:ascii="HelveticaNeue-Light" w:hAnsi="HelveticaNeue-Light" w:cs="HelveticaNeue-Light"/>
        </w:rPr>
      </w:pPr>
      <w:r w:rsidRPr="001D5D2D">
        <w:rPr>
          <w:rFonts w:ascii="HelveticaNeue-Light" w:hAnsi="HelveticaNeue-Light" w:cs="HelveticaNeue-Light"/>
          <w:noProof/>
        </w:rPr>
        <w:lastRenderedPageBreak/>
        <mc:AlternateContent>
          <mc:Choice Requires="wps">
            <w:drawing>
              <wp:anchor distT="0" distB="0" distL="114300" distR="114300" simplePos="0" relativeHeight="251658240" behindDoc="0" locked="0" layoutInCell="1" allowOverlap="1" wp14:anchorId="1D42B08D" wp14:editId="60C3E117">
                <wp:simplePos x="0" y="0"/>
                <wp:positionH relativeFrom="column">
                  <wp:posOffset>2110682</wp:posOffset>
                </wp:positionH>
                <wp:positionV relativeFrom="paragraph">
                  <wp:posOffset>1608794</wp:posOffset>
                </wp:positionV>
                <wp:extent cx="1228437" cy="914400"/>
                <wp:effectExtent l="0" t="0" r="10160" b="19050"/>
                <wp:wrapNone/>
                <wp:docPr id="9" name="Oval 8"/>
                <wp:cNvGraphicFramePr/>
                <a:graphic xmlns:a="http://schemas.openxmlformats.org/drawingml/2006/main">
                  <a:graphicData uri="http://schemas.microsoft.com/office/word/2010/wordprocessingShape">
                    <wps:wsp>
                      <wps:cNvSpPr/>
                      <wps:spPr>
                        <a:xfrm>
                          <a:off x="0" y="0"/>
                          <a:ext cx="1228437" cy="91440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1EE3B7" w14:textId="77777777" w:rsidR="001D5D2D" w:rsidRDefault="001D5D2D" w:rsidP="001D5D2D">
                            <w:pPr>
                              <w:jc w:val="center"/>
                              <w:rPr>
                                <w:rFonts w:hAnsi="Calibri"/>
                                <w:color w:val="FFFFFF" w:themeColor="light1"/>
                                <w:kern w:val="24"/>
                                <w:sz w:val="36"/>
                                <w:szCs w:val="36"/>
                                <w:lang w:val="en-GB"/>
                              </w:rPr>
                            </w:pPr>
                            <w:r>
                              <w:rPr>
                                <w:rFonts w:hAnsi="Calibri"/>
                                <w:color w:val="FFFFFF" w:themeColor="light1"/>
                                <w:kern w:val="24"/>
                                <w:sz w:val="36"/>
                                <w:szCs w:val="36"/>
                                <w:lang w:val="en-GB"/>
                              </w:rPr>
                              <w:t>SDF</w:t>
                            </w:r>
                          </w:p>
                        </w:txbxContent>
                      </wps:txbx>
                      <wps:bodyPr rtlCol="0" anchor="ctr"/>
                    </wps:wsp>
                  </a:graphicData>
                </a:graphic>
              </wp:anchor>
            </w:drawing>
          </mc:Choice>
          <mc:Fallback>
            <w:pict>
              <v:oval w14:anchorId="1D42B08D" id="Oval 8" o:spid="_x0000_s1026" style="position:absolute;left:0;text-align:left;margin-left:166.2pt;margin-top:126.7pt;width:96.75pt;height:1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" fillcolor="#ed7d31 [3205]" strokecolor="#1f3763 [1604]" strokeweight="1pt">
                <v:stroke joinstyle="miter"/>
                <v:textbox>
                  <w:txbxContent>
                    <w:p w14:paraId="4D1EE3B7" w14:textId="77777777" w:rsidR="001D5D2D" w:rsidRDefault="001D5D2D" w:rsidP="001D5D2D">
                      <w:pPr>
                        <w:jc w:val="center"/>
                        <w:rPr>
                          <w:rFonts w:hAnsi="Calibri"/>
                          <w:color w:val="FFFFFF" w:themeColor="light1"/>
                          <w:kern w:val="24"/>
                          <w:sz w:val="36"/>
                          <w:szCs w:val="36"/>
                          <w:lang w:val="en-GB"/>
                        </w:rPr>
                      </w:pPr>
                      <w:r>
                        <w:rPr>
                          <w:rFonts w:hAnsi="Calibri"/>
                          <w:color w:val="FFFFFF" w:themeColor="light1"/>
                          <w:kern w:val="24"/>
                          <w:sz w:val="36"/>
                          <w:szCs w:val="36"/>
                          <w:lang w:val="en-GB"/>
                        </w:rPr>
                        <w:t>SDF</w:t>
                      </w:r>
                    </w:p>
                  </w:txbxContent>
                </v:textbox>
              </v:oval>
            </w:pict>
          </mc:Fallback>
        </mc:AlternateContent>
      </w:r>
      <w:r w:rsidRPr="001D5D2D">
        <w:rPr>
          <w:rFonts w:ascii="HelveticaNeue-Light" w:hAnsi="HelveticaNeue-Light" w:cs="HelveticaNeue-Light"/>
        </w:rPr>
        <w:t xml:space="preserve"> </w:t>
      </w:r>
      <w:r w:rsidR="007638ED" w:rsidRPr="007638ED">
        <w:rPr>
          <w:rFonts w:ascii="HelveticaNeue-Light" w:hAnsi="HelveticaNeue-Light" w:cs="HelveticaNeue-Light"/>
          <w:noProof/>
        </w:rPr>
        <w:drawing>
          <wp:inline distT="0" distB="0" distL="0" distR="0" wp14:anchorId="038F510A" wp14:editId="1DF4AEB4">
            <wp:extent cx="5526088" cy="4189950"/>
            <wp:effectExtent l="0" t="0" r="0" b="203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E487B48" w14:textId="21708227" w:rsidR="007638ED" w:rsidRPr="005A387E" w:rsidRDefault="005A387E" w:rsidP="005A387E">
      <w:pPr>
        <w:autoSpaceDE w:val="0"/>
        <w:autoSpaceDN w:val="0"/>
        <w:adjustRightInd w:val="0"/>
        <w:spacing w:after="0" w:line="276" w:lineRule="auto"/>
        <w:jc w:val="center"/>
        <w:rPr>
          <w:rFonts w:ascii="HelveticaNeue-Light" w:hAnsi="HelveticaNeue-Light" w:cs="HelveticaNeue-Light"/>
          <w:b/>
          <w:bCs/>
        </w:rPr>
      </w:pPr>
      <w:r w:rsidRPr="005A387E">
        <w:rPr>
          <w:rFonts w:ascii="HelveticaNeue-Light" w:hAnsi="HelveticaNeue-Light" w:cs="HelveticaNeue-Light"/>
          <w:b/>
          <w:bCs/>
        </w:rPr>
        <w:t>Skills development Fund Approach</w:t>
      </w:r>
    </w:p>
    <w:p w14:paraId="2777705F" w14:textId="77777777" w:rsidR="00953E7F" w:rsidRDefault="00953E7F" w:rsidP="00321521">
      <w:pPr>
        <w:autoSpaceDE w:val="0"/>
        <w:autoSpaceDN w:val="0"/>
        <w:adjustRightInd w:val="0"/>
        <w:spacing w:after="0" w:line="276" w:lineRule="auto"/>
        <w:jc w:val="both"/>
        <w:rPr>
          <w:rFonts w:ascii="HelveticaNeue-Light" w:hAnsi="HelveticaNeue-Light" w:cs="HelveticaNeue-Light"/>
        </w:rPr>
      </w:pPr>
    </w:p>
    <w:p w14:paraId="323F2CCB" w14:textId="559F1808" w:rsidR="00953E7F" w:rsidRDefault="00953E7F" w:rsidP="00321521">
      <w:pPr>
        <w:autoSpaceDE w:val="0"/>
        <w:autoSpaceDN w:val="0"/>
        <w:adjustRightInd w:val="0"/>
        <w:spacing w:after="0" w:line="276" w:lineRule="auto"/>
        <w:jc w:val="both"/>
        <w:rPr>
          <w:rFonts w:ascii="HelveticaNeue-Light" w:hAnsi="HelveticaNeue-Light" w:cs="HelveticaNeue-Light"/>
        </w:rPr>
      </w:pPr>
    </w:p>
    <w:sectPr w:rsidR="00953E7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71F8" w14:textId="77777777" w:rsidR="00241B38" w:rsidRDefault="00241B38" w:rsidP="00C32801">
      <w:pPr>
        <w:spacing w:after="0" w:line="240" w:lineRule="auto"/>
      </w:pPr>
      <w:r>
        <w:separator/>
      </w:r>
    </w:p>
  </w:endnote>
  <w:endnote w:type="continuationSeparator" w:id="0">
    <w:p w14:paraId="504C143C" w14:textId="77777777" w:rsidR="00241B38" w:rsidRDefault="00241B38" w:rsidP="00C32801">
      <w:pPr>
        <w:spacing w:after="0" w:line="240" w:lineRule="auto"/>
      </w:pPr>
      <w:r>
        <w:continuationSeparator/>
      </w:r>
    </w:p>
  </w:endnote>
  <w:endnote w:type="continuationNotice" w:id="1">
    <w:p w14:paraId="51A397B7" w14:textId="77777777" w:rsidR="00241B38" w:rsidRDefault="00241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106615"/>
      <w:docPartObj>
        <w:docPartGallery w:val="Page Numbers (Bottom of Page)"/>
        <w:docPartUnique/>
      </w:docPartObj>
    </w:sdtPr>
    <w:sdtEndPr>
      <w:rPr>
        <w:noProof/>
      </w:rPr>
    </w:sdtEndPr>
    <w:sdtContent>
      <w:p w14:paraId="610EADE1" w14:textId="03DDA9E7" w:rsidR="00C32801" w:rsidRDefault="00C328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DFC88" w14:textId="77777777" w:rsidR="00C32801" w:rsidRDefault="00C3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1201" w14:textId="77777777" w:rsidR="00241B38" w:rsidRDefault="00241B38" w:rsidP="00C32801">
      <w:pPr>
        <w:spacing w:after="0" w:line="240" w:lineRule="auto"/>
      </w:pPr>
      <w:r>
        <w:separator/>
      </w:r>
    </w:p>
  </w:footnote>
  <w:footnote w:type="continuationSeparator" w:id="0">
    <w:p w14:paraId="02B4275D" w14:textId="77777777" w:rsidR="00241B38" w:rsidRDefault="00241B38" w:rsidP="00C32801">
      <w:pPr>
        <w:spacing w:after="0" w:line="240" w:lineRule="auto"/>
      </w:pPr>
      <w:r>
        <w:continuationSeparator/>
      </w:r>
    </w:p>
  </w:footnote>
  <w:footnote w:type="continuationNotice" w:id="1">
    <w:p w14:paraId="203F5D02" w14:textId="77777777" w:rsidR="00241B38" w:rsidRDefault="00241B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B2128"/>
    <w:multiLevelType w:val="hybridMultilevel"/>
    <w:tmpl w:val="4AC4A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6D2821"/>
    <w:multiLevelType w:val="hybridMultilevel"/>
    <w:tmpl w:val="5D6A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87657"/>
    <w:multiLevelType w:val="hybridMultilevel"/>
    <w:tmpl w:val="6E88D2A0"/>
    <w:lvl w:ilvl="0" w:tplc="204A3FDC">
      <w:numFmt w:val="bullet"/>
      <w:lvlText w:val=""/>
      <w:lvlJc w:val="left"/>
      <w:pPr>
        <w:ind w:left="720" w:hanging="360"/>
      </w:pPr>
      <w:rPr>
        <w:rFonts w:ascii="Symbol" w:eastAsiaTheme="minorHAnsi" w:hAnsi="Symbol" w:cs="HelveticaNeue-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C01AC"/>
    <w:multiLevelType w:val="hybridMultilevel"/>
    <w:tmpl w:val="51E2E2A8"/>
    <w:lvl w:ilvl="0" w:tplc="9BD4A6D8">
      <w:numFmt w:val="bullet"/>
      <w:lvlText w:val="-"/>
      <w:lvlJc w:val="left"/>
      <w:pPr>
        <w:ind w:left="720" w:hanging="360"/>
      </w:pPr>
      <w:rPr>
        <w:rFonts w:ascii="HelveticaNeue-Light" w:eastAsiaTheme="minorHAnsi" w:hAnsi="HelveticaNeue-Light" w:cs="HelveticaNeue-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16123"/>
    <w:multiLevelType w:val="hybridMultilevel"/>
    <w:tmpl w:val="82903F04"/>
    <w:lvl w:ilvl="0" w:tplc="AD1C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044766">
    <w:abstractNumId w:val="3"/>
  </w:num>
  <w:num w:numId="2" w16cid:durableId="1373993852">
    <w:abstractNumId w:val="2"/>
  </w:num>
  <w:num w:numId="3" w16cid:durableId="1884054014">
    <w:abstractNumId w:val="4"/>
  </w:num>
  <w:num w:numId="4" w16cid:durableId="1371804019">
    <w:abstractNumId w:val="0"/>
  </w:num>
  <w:num w:numId="5" w16cid:durableId="183351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A4"/>
    <w:rsid w:val="00001A83"/>
    <w:rsid w:val="00002107"/>
    <w:rsid w:val="00037D7F"/>
    <w:rsid w:val="000501D8"/>
    <w:rsid w:val="000751BB"/>
    <w:rsid w:val="00075E98"/>
    <w:rsid w:val="00085863"/>
    <w:rsid w:val="000C24A6"/>
    <w:rsid w:val="000F63CE"/>
    <w:rsid w:val="001214A6"/>
    <w:rsid w:val="00150C5D"/>
    <w:rsid w:val="001833F2"/>
    <w:rsid w:val="001B13A4"/>
    <w:rsid w:val="001C6704"/>
    <w:rsid w:val="001C6B6B"/>
    <w:rsid w:val="001D5C9B"/>
    <w:rsid w:val="001D5D2D"/>
    <w:rsid w:val="001E01AB"/>
    <w:rsid w:val="001E0789"/>
    <w:rsid w:val="00214433"/>
    <w:rsid w:val="00221A86"/>
    <w:rsid w:val="00232A63"/>
    <w:rsid w:val="00241B38"/>
    <w:rsid w:val="00264BE5"/>
    <w:rsid w:val="00274F90"/>
    <w:rsid w:val="0029296F"/>
    <w:rsid w:val="002A5D4B"/>
    <w:rsid w:val="002D3B8B"/>
    <w:rsid w:val="00310315"/>
    <w:rsid w:val="00321521"/>
    <w:rsid w:val="0033298C"/>
    <w:rsid w:val="0033731C"/>
    <w:rsid w:val="00355F13"/>
    <w:rsid w:val="003712E2"/>
    <w:rsid w:val="003935C9"/>
    <w:rsid w:val="003B541C"/>
    <w:rsid w:val="003E7FD0"/>
    <w:rsid w:val="00410AB7"/>
    <w:rsid w:val="004203ED"/>
    <w:rsid w:val="0044058E"/>
    <w:rsid w:val="00474849"/>
    <w:rsid w:val="004C6271"/>
    <w:rsid w:val="004F43C6"/>
    <w:rsid w:val="0050564C"/>
    <w:rsid w:val="005223AF"/>
    <w:rsid w:val="0052524E"/>
    <w:rsid w:val="0053366E"/>
    <w:rsid w:val="00582810"/>
    <w:rsid w:val="005A0376"/>
    <w:rsid w:val="005A387E"/>
    <w:rsid w:val="005C4D98"/>
    <w:rsid w:val="005D37E1"/>
    <w:rsid w:val="005D774A"/>
    <w:rsid w:val="00607986"/>
    <w:rsid w:val="00617597"/>
    <w:rsid w:val="0063289E"/>
    <w:rsid w:val="0064309E"/>
    <w:rsid w:val="00674EE3"/>
    <w:rsid w:val="006A3AB3"/>
    <w:rsid w:val="006F6B72"/>
    <w:rsid w:val="0070733A"/>
    <w:rsid w:val="007427C2"/>
    <w:rsid w:val="0074751F"/>
    <w:rsid w:val="007638ED"/>
    <w:rsid w:val="00780EA8"/>
    <w:rsid w:val="007914DB"/>
    <w:rsid w:val="00796CCD"/>
    <w:rsid w:val="007A2138"/>
    <w:rsid w:val="007A49C5"/>
    <w:rsid w:val="007F109E"/>
    <w:rsid w:val="008037DC"/>
    <w:rsid w:val="0083261E"/>
    <w:rsid w:val="00867C84"/>
    <w:rsid w:val="008778BF"/>
    <w:rsid w:val="008B47EF"/>
    <w:rsid w:val="008B69EB"/>
    <w:rsid w:val="008D0485"/>
    <w:rsid w:val="0090036A"/>
    <w:rsid w:val="00901557"/>
    <w:rsid w:val="009102DD"/>
    <w:rsid w:val="00953E7F"/>
    <w:rsid w:val="00980B07"/>
    <w:rsid w:val="0098108F"/>
    <w:rsid w:val="00983CAE"/>
    <w:rsid w:val="00987E2B"/>
    <w:rsid w:val="00987E6A"/>
    <w:rsid w:val="009D5BB8"/>
    <w:rsid w:val="00A03570"/>
    <w:rsid w:val="00A64E3C"/>
    <w:rsid w:val="00A75A91"/>
    <w:rsid w:val="00A7713C"/>
    <w:rsid w:val="00A83126"/>
    <w:rsid w:val="00AC6778"/>
    <w:rsid w:val="00AF2CDB"/>
    <w:rsid w:val="00B00E9B"/>
    <w:rsid w:val="00B4075B"/>
    <w:rsid w:val="00B41FF5"/>
    <w:rsid w:val="00B50586"/>
    <w:rsid w:val="00B63540"/>
    <w:rsid w:val="00B76854"/>
    <w:rsid w:val="00BA3085"/>
    <w:rsid w:val="00BE7E30"/>
    <w:rsid w:val="00BF3E0D"/>
    <w:rsid w:val="00BF4423"/>
    <w:rsid w:val="00C02BB2"/>
    <w:rsid w:val="00C253FA"/>
    <w:rsid w:val="00C32801"/>
    <w:rsid w:val="00C52D40"/>
    <w:rsid w:val="00C72FD8"/>
    <w:rsid w:val="00C93D7E"/>
    <w:rsid w:val="00CD6022"/>
    <w:rsid w:val="00D00B16"/>
    <w:rsid w:val="00D22D1A"/>
    <w:rsid w:val="00D46BC7"/>
    <w:rsid w:val="00DA3B26"/>
    <w:rsid w:val="00DC2B4A"/>
    <w:rsid w:val="00DC5E38"/>
    <w:rsid w:val="00DF37A8"/>
    <w:rsid w:val="00E01272"/>
    <w:rsid w:val="00E066DA"/>
    <w:rsid w:val="00E137C1"/>
    <w:rsid w:val="00E77555"/>
    <w:rsid w:val="00E812F6"/>
    <w:rsid w:val="00EA7668"/>
    <w:rsid w:val="00EC2AEF"/>
    <w:rsid w:val="00EC33C9"/>
    <w:rsid w:val="00ED64C5"/>
    <w:rsid w:val="00F0099C"/>
    <w:rsid w:val="00F221AB"/>
    <w:rsid w:val="00F43DF2"/>
    <w:rsid w:val="00F47AA7"/>
    <w:rsid w:val="00F8719E"/>
    <w:rsid w:val="00FA2245"/>
    <w:rsid w:val="00FB3B6E"/>
    <w:rsid w:val="00FB557B"/>
    <w:rsid w:val="00FD162A"/>
    <w:rsid w:val="00FE09E7"/>
    <w:rsid w:val="21115DA3"/>
    <w:rsid w:val="253EC02E"/>
    <w:rsid w:val="2C0920E8"/>
    <w:rsid w:val="34C496B1"/>
    <w:rsid w:val="5F79DFB7"/>
    <w:rsid w:val="69C609A1"/>
    <w:rsid w:val="748E1446"/>
    <w:rsid w:val="7C33F4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A2A5"/>
  <w15:chartTrackingRefBased/>
  <w15:docId w15:val="{2707E0F2-7444-4A23-B805-8F58B376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4C5"/>
    <w:pPr>
      <w:ind w:left="720"/>
      <w:contextualSpacing/>
    </w:pPr>
  </w:style>
  <w:style w:type="table" w:styleId="TableGrid">
    <w:name w:val="Table Grid"/>
    <w:basedOn w:val="TableNormal"/>
    <w:uiPriority w:val="39"/>
    <w:rsid w:val="00ED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3DF2"/>
    <w:pPr>
      <w:spacing w:after="0" w:line="240" w:lineRule="auto"/>
    </w:pPr>
  </w:style>
  <w:style w:type="character" w:styleId="CommentReference">
    <w:name w:val="annotation reference"/>
    <w:basedOn w:val="DefaultParagraphFont"/>
    <w:uiPriority w:val="99"/>
    <w:semiHidden/>
    <w:unhideWhenUsed/>
    <w:rsid w:val="0052524E"/>
    <w:rPr>
      <w:sz w:val="16"/>
      <w:szCs w:val="16"/>
    </w:rPr>
  </w:style>
  <w:style w:type="paragraph" w:styleId="CommentText">
    <w:name w:val="annotation text"/>
    <w:basedOn w:val="Normal"/>
    <w:link w:val="CommentTextChar"/>
    <w:uiPriority w:val="99"/>
    <w:unhideWhenUsed/>
    <w:rsid w:val="0052524E"/>
    <w:pPr>
      <w:spacing w:line="240" w:lineRule="auto"/>
    </w:pPr>
    <w:rPr>
      <w:sz w:val="20"/>
      <w:szCs w:val="20"/>
    </w:rPr>
  </w:style>
  <w:style w:type="character" w:customStyle="1" w:styleId="CommentTextChar">
    <w:name w:val="Comment Text Char"/>
    <w:basedOn w:val="DefaultParagraphFont"/>
    <w:link w:val="CommentText"/>
    <w:uiPriority w:val="99"/>
    <w:rsid w:val="0052524E"/>
    <w:rPr>
      <w:sz w:val="20"/>
      <w:szCs w:val="20"/>
    </w:rPr>
  </w:style>
  <w:style w:type="paragraph" w:styleId="CommentSubject">
    <w:name w:val="annotation subject"/>
    <w:basedOn w:val="CommentText"/>
    <w:next w:val="CommentText"/>
    <w:link w:val="CommentSubjectChar"/>
    <w:uiPriority w:val="99"/>
    <w:semiHidden/>
    <w:unhideWhenUsed/>
    <w:rsid w:val="0052524E"/>
    <w:rPr>
      <w:b/>
      <w:bCs/>
    </w:rPr>
  </w:style>
  <w:style w:type="character" w:customStyle="1" w:styleId="CommentSubjectChar">
    <w:name w:val="Comment Subject Char"/>
    <w:basedOn w:val="CommentTextChar"/>
    <w:link w:val="CommentSubject"/>
    <w:uiPriority w:val="99"/>
    <w:semiHidden/>
    <w:rsid w:val="0052524E"/>
    <w:rPr>
      <w:b/>
      <w:bCs/>
      <w:sz w:val="20"/>
      <w:szCs w:val="20"/>
    </w:rPr>
  </w:style>
  <w:style w:type="paragraph" w:styleId="Header">
    <w:name w:val="header"/>
    <w:basedOn w:val="Normal"/>
    <w:link w:val="HeaderChar"/>
    <w:uiPriority w:val="99"/>
    <w:unhideWhenUsed/>
    <w:rsid w:val="00C32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801"/>
  </w:style>
  <w:style w:type="paragraph" w:styleId="Footer">
    <w:name w:val="footer"/>
    <w:basedOn w:val="Normal"/>
    <w:link w:val="FooterChar"/>
    <w:uiPriority w:val="99"/>
    <w:unhideWhenUsed/>
    <w:rsid w:val="00C32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01"/>
  </w:style>
  <w:style w:type="character" w:styleId="UnresolvedMention">
    <w:name w:val="Unresolved Mention"/>
    <w:basedOn w:val="DefaultParagraphFont"/>
    <w:uiPriority w:val="99"/>
    <w:unhideWhenUsed/>
    <w:rsid w:val="006A3AB3"/>
    <w:rPr>
      <w:color w:val="605E5C"/>
      <w:shd w:val="clear" w:color="auto" w:fill="E1DFDD"/>
    </w:rPr>
  </w:style>
  <w:style w:type="character" w:styleId="Mention">
    <w:name w:val="Mention"/>
    <w:basedOn w:val="DefaultParagraphFont"/>
    <w:uiPriority w:val="99"/>
    <w:unhideWhenUsed/>
    <w:rsid w:val="006A3A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705">
      <w:bodyDiv w:val="1"/>
      <w:marLeft w:val="0"/>
      <w:marRight w:val="0"/>
      <w:marTop w:val="0"/>
      <w:marBottom w:val="0"/>
      <w:divBdr>
        <w:top w:val="none" w:sz="0" w:space="0" w:color="auto"/>
        <w:left w:val="none" w:sz="0" w:space="0" w:color="auto"/>
        <w:bottom w:val="none" w:sz="0" w:space="0" w:color="auto"/>
        <w:right w:val="none" w:sz="0" w:space="0" w:color="auto"/>
      </w:divBdr>
    </w:div>
    <w:div w:id="552425626">
      <w:bodyDiv w:val="1"/>
      <w:marLeft w:val="0"/>
      <w:marRight w:val="0"/>
      <w:marTop w:val="0"/>
      <w:marBottom w:val="0"/>
      <w:divBdr>
        <w:top w:val="none" w:sz="0" w:space="0" w:color="auto"/>
        <w:left w:val="none" w:sz="0" w:space="0" w:color="auto"/>
        <w:bottom w:val="none" w:sz="0" w:space="0" w:color="auto"/>
        <w:right w:val="none" w:sz="0" w:space="0" w:color="auto"/>
      </w:divBdr>
    </w:div>
    <w:div w:id="717363667">
      <w:bodyDiv w:val="1"/>
      <w:marLeft w:val="0"/>
      <w:marRight w:val="0"/>
      <w:marTop w:val="0"/>
      <w:marBottom w:val="0"/>
      <w:divBdr>
        <w:top w:val="none" w:sz="0" w:space="0" w:color="auto"/>
        <w:left w:val="none" w:sz="0" w:space="0" w:color="auto"/>
        <w:bottom w:val="none" w:sz="0" w:space="0" w:color="auto"/>
        <w:right w:val="none" w:sz="0" w:space="0" w:color="auto"/>
      </w:divBdr>
    </w:div>
    <w:div w:id="10964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D7AFF4-1056-462A-925B-DE5AAB29E9B8}"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D1F36337-FD63-4F2B-B0B8-012921BA8F99}">
      <dgm:prSet custT="1"/>
      <dgm:spPr/>
      <dgm:t>
        <a:bodyPr/>
        <a:lstStyle/>
        <a:p>
          <a:pPr algn="ctr" rtl="0"/>
          <a:r>
            <a:rPr lang="en-GB" sz="1600" b="0"/>
            <a:t>Analysis of the gaps in the </a:t>
          </a:r>
          <a:r>
            <a:rPr lang="en-GB" sz="1600" b="0" err="1"/>
            <a:t>labor</a:t>
          </a:r>
          <a:r>
            <a:rPr lang="en-GB" sz="1600" b="0"/>
            <a:t> market and the capacity of the implementing partners</a:t>
          </a:r>
          <a:endParaRPr lang="en-GB" sz="1600"/>
        </a:p>
      </dgm:t>
    </dgm:pt>
    <dgm:pt modelId="{7F96D95A-85B0-490E-9FA1-5C8814DF3421}" type="parTrans" cxnId="{023CC512-BEE8-44CB-9B49-096201710728}">
      <dgm:prSet/>
      <dgm:spPr/>
      <dgm:t>
        <a:bodyPr/>
        <a:lstStyle/>
        <a:p>
          <a:pPr algn="ctr"/>
          <a:endParaRPr lang="en-US"/>
        </a:p>
      </dgm:t>
    </dgm:pt>
    <dgm:pt modelId="{643B530B-529C-4E4A-8BA3-AA84855E27EC}" type="sibTrans" cxnId="{023CC512-BEE8-44CB-9B49-096201710728}">
      <dgm:prSet/>
      <dgm:spPr/>
      <dgm:t>
        <a:bodyPr/>
        <a:lstStyle/>
        <a:p>
          <a:pPr algn="ctr"/>
          <a:endParaRPr lang="en-US"/>
        </a:p>
      </dgm:t>
    </dgm:pt>
    <dgm:pt modelId="{EF72FC57-036F-4D7A-BAA9-D0EF7E938EA4}">
      <dgm:prSet custT="1"/>
      <dgm:spPr/>
      <dgm:t>
        <a:bodyPr/>
        <a:lstStyle/>
        <a:p>
          <a:pPr algn="ctr" rtl="0"/>
          <a:r>
            <a:rPr lang="en-GB" sz="1600" b="0"/>
            <a:t>Facilitate design of solutions to address these gaps </a:t>
          </a:r>
          <a:endParaRPr lang="en-GB" sz="1600"/>
        </a:p>
      </dgm:t>
    </dgm:pt>
    <dgm:pt modelId="{B9934D35-3028-4DE8-8EB1-D0010F4E4648}" type="parTrans" cxnId="{B3BEFDB1-196B-4B46-BA01-CA84943A5E82}">
      <dgm:prSet/>
      <dgm:spPr/>
      <dgm:t>
        <a:bodyPr/>
        <a:lstStyle/>
        <a:p>
          <a:pPr algn="ctr"/>
          <a:endParaRPr lang="en-US"/>
        </a:p>
      </dgm:t>
    </dgm:pt>
    <dgm:pt modelId="{F7C48F98-5067-43AC-87CA-DD322DEF0323}" type="sibTrans" cxnId="{B3BEFDB1-196B-4B46-BA01-CA84943A5E82}">
      <dgm:prSet/>
      <dgm:spPr/>
      <dgm:t>
        <a:bodyPr/>
        <a:lstStyle/>
        <a:p>
          <a:pPr algn="ctr"/>
          <a:endParaRPr lang="en-US"/>
        </a:p>
      </dgm:t>
    </dgm:pt>
    <dgm:pt modelId="{C16EA3B5-F951-4E57-84B1-621EB56DE3C1}">
      <dgm:prSet custT="1"/>
      <dgm:spPr/>
      <dgm:t>
        <a:bodyPr/>
        <a:lstStyle/>
        <a:p>
          <a:pPr algn="ctr" rtl="0"/>
          <a:r>
            <a:rPr lang="en-GB" sz="1600" b="0"/>
            <a:t>Implement solutions with targets for specific beneficiaries </a:t>
          </a:r>
          <a:endParaRPr lang="en-GB" sz="1600"/>
        </a:p>
      </dgm:t>
    </dgm:pt>
    <dgm:pt modelId="{07B2FA66-A906-4199-B8A8-3351DB7A039D}" type="parTrans" cxnId="{2FED133F-003B-4387-8E60-A38B60FE5BCB}">
      <dgm:prSet/>
      <dgm:spPr/>
      <dgm:t>
        <a:bodyPr/>
        <a:lstStyle/>
        <a:p>
          <a:pPr algn="ctr"/>
          <a:endParaRPr lang="en-US"/>
        </a:p>
      </dgm:t>
    </dgm:pt>
    <dgm:pt modelId="{AF6A1CCD-A9B2-43D3-8ABE-7FAD68A0797E}" type="sibTrans" cxnId="{2FED133F-003B-4387-8E60-A38B60FE5BCB}">
      <dgm:prSet/>
      <dgm:spPr/>
      <dgm:t>
        <a:bodyPr/>
        <a:lstStyle/>
        <a:p>
          <a:pPr algn="ctr"/>
          <a:endParaRPr lang="en-US"/>
        </a:p>
      </dgm:t>
    </dgm:pt>
    <dgm:pt modelId="{DB950FB1-2FF3-4150-B18F-2F9FAB4B6C72}">
      <dgm:prSet custT="1"/>
      <dgm:spPr/>
      <dgm:t>
        <a:bodyPr/>
        <a:lstStyle/>
        <a:p>
          <a:pPr algn="ctr" rtl="0"/>
          <a:r>
            <a:rPr lang="en-GB" sz="1600"/>
            <a:t>Evaluation</a:t>
          </a:r>
        </a:p>
      </dgm:t>
    </dgm:pt>
    <dgm:pt modelId="{D6F34C6A-1703-4872-A42D-48FB8B8B7F24}" type="parTrans" cxnId="{21667D2B-5DAE-43F2-8AE9-372E7D49B5EC}">
      <dgm:prSet/>
      <dgm:spPr/>
      <dgm:t>
        <a:bodyPr/>
        <a:lstStyle/>
        <a:p>
          <a:pPr algn="ctr"/>
          <a:endParaRPr lang="en-US"/>
        </a:p>
      </dgm:t>
    </dgm:pt>
    <dgm:pt modelId="{18B17CA8-3DAA-437D-9601-AFD90E7B65AC}" type="sibTrans" cxnId="{21667D2B-5DAE-43F2-8AE9-372E7D49B5EC}">
      <dgm:prSet/>
      <dgm:spPr/>
      <dgm:t>
        <a:bodyPr/>
        <a:lstStyle/>
        <a:p>
          <a:pPr algn="ctr"/>
          <a:endParaRPr lang="en-US"/>
        </a:p>
      </dgm:t>
    </dgm:pt>
    <dgm:pt modelId="{BEFF10D2-5AC7-4E7B-A540-E616D0ED7AF5}" type="pres">
      <dgm:prSet presAssocID="{C2D7AFF4-1056-462A-925B-DE5AAB29E9B8}" presName="cycle" presStyleCnt="0">
        <dgm:presLayoutVars>
          <dgm:dir/>
          <dgm:resizeHandles val="exact"/>
        </dgm:presLayoutVars>
      </dgm:prSet>
      <dgm:spPr/>
    </dgm:pt>
    <dgm:pt modelId="{D8E829D2-18C8-42BF-BF35-541026E0A8EE}" type="pres">
      <dgm:prSet presAssocID="{D1F36337-FD63-4F2B-B0B8-012921BA8F99}" presName="node" presStyleLbl="node1" presStyleIdx="0" presStyleCnt="4" custScaleX="186026">
        <dgm:presLayoutVars>
          <dgm:bulletEnabled val="1"/>
        </dgm:presLayoutVars>
      </dgm:prSet>
      <dgm:spPr/>
    </dgm:pt>
    <dgm:pt modelId="{9DC268F8-E595-4371-A293-D4B7DFFBE86F}" type="pres">
      <dgm:prSet presAssocID="{643B530B-529C-4E4A-8BA3-AA84855E27EC}" presName="sibTrans" presStyleLbl="sibTrans2D1" presStyleIdx="0" presStyleCnt="4" custLinFactNeighborX="94007" custLinFactNeighborY="-26116"/>
      <dgm:spPr/>
    </dgm:pt>
    <dgm:pt modelId="{9F177E8C-FB20-443B-9E3A-2AAF1E48D8A5}" type="pres">
      <dgm:prSet presAssocID="{643B530B-529C-4E4A-8BA3-AA84855E27EC}" presName="connectorText" presStyleLbl="sibTrans2D1" presStyleIdx="0" presStyleCnt="4"/>
      <dgm:spPr/>
    </dgm:pt>
    <dgm:pt modelId="{0D28C6D1-25BE-4D53-B628-2E63B28B1B31}" type="pres">
      <dgm:prSet presAssocID="{EF72FC57-036F-4D7A-BAA9-D0EF7E938EA4}" presName="node" presStyleLbl="node1" presStyleIdx="1" presStyleCnt="4" custScaleX="116209">
        <dgm:presLayoutVars>
          <dgm:bulletEnabled val="1"/>
        </dgm:presLayoutVars>
      </dgm:prSet>
      <dgm:spPr/>
    </dgm:pt>
    <dgm:pt modelId="{CEA9C169-98D2-4076-9A78-6FE88D315B57}" type="pres">
      <dgm:prSet presAssocID="{F7C48F98-5067-43AC-87CA-DD322DEF0323}" presName="sibTrans" presStyleLbl="sibTrans2D1" presStyleIdx="1" presStyleCnt="4" custLinFactNeighborX="-2273" custLinFactNeighborY="24591"/>
      <dgm:spPr/>
    </dgm:pt>
    <dgm:pt modelId="{75E13903-4B1F-4B5F-822B-DCF261280A88}" type="pres">
      <dgm:prSet presAssocID="{F7C48F98-5067-43AC-87CA-DD322DEF0323}" presName="connectorText" presStyleLbl="sibTrans2D1" presStyleIdx="1" presStyleCnt="4"/>
      <dgm:spPr/>
    </dgm:pt>
    <dgm:pt modelId="{390E1463-D9D8-4B44-8AA8-BDBD6889993C}" type="pres">
      <dgm:prSet presAssocID="{C16EA3B5-F951-4E57-84B1-621EB56DE3C1}" presName="node" presStyleLbl="node1" presStyleIdx="2" presStyleCnt="4" custScaleX="123638">
        <dgm:presLayoutVars>
          <dgm:bulletEnabled val="1"/>
        </dgm:presLayoutVars>
      </dgm:prSet>
      <dgm:spPr/>
    </dgm:pt>
    <dgm:pt modelId="{FF7F992D-6AF1-489A-83B6-3C3F1C166FD7}" type="pres">
      <dgm:prSet presAssocID="{AF6A1CCD-A9B2-43D3-8ABE-7FAD68A0797E}" presName="sibTrans" presStyleLbl="sibTrans2D1" presStyleIdx="2" presStyleCnt="4" custLinFactNeighborX="-72246" custLinFactNeighborY="36464"/>
      <dgm:spPr/>
    </dgm:pt>
    <dgm:pt modelId="{E98E052E-663F-465A-8C74-B7F8101512A0}" type="pres">
      <dgm:prSet presAssocID="{AF6A1CCD-A9B2-43D3-8ABE-7FAD68A0797E}" presName="connectorText" presStyleLbl="sibTrans2D1" presStyleIdx="2" presStyleCnt="4"/>
      <dgm:spPr/>
    </dgm:pt>
    <dgm:pt modelId="{A12735DB-4364-4B14-9007-DD3B36E7DC75}" type="pres">
      <dgm:prSet presAssocID="{DB950FB1-2FF3-4150-B18F-2F9FAB4B6C72}" presName="node" presStyleLbl="node1" presStyleIdx="3" presStyleCnt="4" custRadScaleRad="99354" custRadScaleInc="-831">
        <dgm:presLayoutVars>
          <dgm:bulletEnabled val="1"/>
        </dgm:presLayoutVars>
      </dgm:prSet>
      <dgm:spPr/>
    </dgm:pt>
    <dgm:pt modelId="{0A79BB47-4B50-40C5-BE2F-8491891B0065}" type="pres">
      <dgm:prSet presAssocID="{18B17CA8-3DAA-437D-9601-AFD90E7B65AC}" presName="sibTrans" presStyleLbl="sibTrans2D1" presStyleIdx="3" presStyleCnt="4"/>
      <dgm:spPr/>
    </dgm:pt>
    <dgm:pt modelId="{858AC8DB-BE98-4A23-9C9E-73AA42FADFF9}" type="pres">
      <dgm:prSet presAssocID="{18B17CA8-3DAA-437D-9601-AFD90E7B65AC}" presName="connectorText" presStyleLbl="sibTrans2D1" presStyleIdx="3" presStyleCnt="4"/>
      <dgm:spPr/>
    </dgm:pt>
  </dgm:ptLst>
  <dgm:cxnLst>
    <dgm:cxn modelId="{63BA8601-215C-423F-929B-145C50818163}" type="presOf" srcId="{C16EA3B5-F951-4E57-84B1-621EB56DE3C1}" destId="{390E1463-D9D8-4B44-8AA8-BDBD6889993C}" srcOrd="0" destOrd="0" presId="urn:microsoft.com/office/officeart/2005/8/layout/cycle2"/>
    <dgm:cxn modelId="{1455A406-4DF0-40AF-9798-785EFB1FBD66}" type="presOf" srcId="{AF6A1CCD-A9B2-43D3-8ABE-7FAD68A0797E}" destId="{FF7F992D-6AF1-489A-83B6-3C3F1C166FD7}" srcOrd="0" destOrd="0" presId="urn:microsoft.com/office/officeart/2005/8/layout/cycle2"/>
    <dgm:cxn modelId="{1B235507-566B-4B9A-B6CC-2B16DF9BFD0B}" type="presOf" srcId="{F7C48F98-5067-43AC-87CA-DD322DEF0323}" destId="{CEA9C169-98D2-4076-9A78-6FE88D315B57}" srcOrd="0" destOrd="0" presId="urn:microsoft.com/office/officeart/2005/8/layout/cycle2"/>
    <dgm:cxn modelId="{023CC512-BEE8-44CB-9B49-096201710728}" srcId="{C2D7AFF4-1056-462A-925B-DE5AAB29E9B8}" destId="{D1F36337-FD63-4F2B-B0B8-012921BA8F99}" srcOrd="0" destOrd="0" parTransId="{7F96D95A-85B0-490E-9FA1-5C8814DF3421}" sibTransId="{643B530B-529C-4E4A-8BA3-AA84855E27EC}"/>
    <dgm:cxn modelId="{21667D2B-5DAE-43F2-8AE9-372E7D49B5EC}" srcId="{C2D7AFF4-1056-462A-925B-DE5AAB29E9B8}" destId="{DB950FB1-2FF3-4150-B18F-2F9FAB4B6C72}" srcOrd="3" destOrd="0" parTransId="{D6F34C6A-1703-4872-A42D-48FB8B8B7F24}" sibTransId="{18B17CA8-3DAA-437D-9601-AFD90E7B65AC}"/>
    <dgm:cxn modelId="{2FED133F-003B-4387-8E60-A38B60FE5BCB}" srcId="{C2D7AFF4-1056-462A-925B-DE5AAB29E9B8}" destId="{C16EA3B5-F951-4E57-84B1-621EB56DE3C1}" srcOrd="2" destOrd="0" parTransId="{07B2FA66-A906-4199-B8A8-3351DB7A039D}" sibTransId="{AF6A1CCD-A9B2-43D3-8ABE-7FAD68A0797E}"/>
    <dgm:cxn modelId="{4AB55146-08E3-4204-A1F5-413124F025CB}" type="presOf" srcId="{18B17CA8-3DAA-437D-9601-AFD90E7B65AC}" destId="{858AC8DB-BE98-4A23-9C9E-73AA42FADFF9}" srcOrd="1" destOrd="0" presId="urn:microsoft.com/office/officeart/2005/8/layout/cycle2"/>
    <dgm:cxn modelId="{1F8AF373-8B27-48DF-ADFD-60C352213258}" type="presOf" srcId="{AF6A1CCD-A9B2-43D3-8ABE-7FAD68A0797E}" destId="{E98E052E-663F-465A-8C74-B7F8101512A0}" srcOrd="1" destOrd="0" presId="urn:microsoft.com/office/officeart/2005/8/layout/cycle2"/>
    <dgm:cxn modelId="{9C90697E-3898-4A87-9F24-BEA2F6B751C0}" type="presOf" srcId="{18B17CA8-3DAA-437D-9601-AFD90E7B65AC}" destId="{0A79BB47-4B50-40C5-BE2F-8491891B0065}" srcOrd="0" destOrd="0" presId="urn:microsoft.com/office/officeart/2005/8/layout/cycle2"/>
    <dgm:cxn modelId="{0C809185-46B0-48DD-870D-8B69F5E7821C}" type="presOf" srcId="{643B530B-529C-4E4A-8BA3-AA84855E27EC}" destId="{9DC268F8-E595-4371-A293-D4B7DFFBE86F}" srcOrd="0" destOrd="0" presId="urn:microsoft.com/office/officeart/2005/8/layout/cycle2"/>
    <dgm:cxn modelId="{5A8896A2-D5DB-417A-811E-4E5535AD7554}" type="presOf" srcId="{F7C48F98-5067-43AC-87CA-DD322DEF0323}" destId="{75E13903-4B1F-4B5F-822B-DCF261280A88}" srcOrd="1" destOrd="0" presId="urn:microsoft.com/office/officeart/2005/8/layout/cycle2"/>
    <dgm:cxn modelId="{B3BEFDB1-196B-4B46-BA01-CA84943A5E82}" srcId="{C2D7AFF4-1056-462A-925B-DE5AAB29E9B8}" destId="{EF72FC57-036F-4D7A-BAA9-D0EF7E938EA4}" srcOrd="1" destOrd="0" parTransId="{B9934D35-3028-4DE8-8EB1-D0010F4E4648}" sibTransId="{F7C48F98-5067-43AC-87CA-DD322DEF0323}"/>
    <dgm:cxn modelId="{D25CA7B8-09EC-4569-89B6-84E44F5D889D}" type="presOf" srcId="{C2D7AFF4-1056-462A-925B-DE5AAB29E9B8}" destId="{BEFF10D2-5AC7-4E7B-A540-E616D0ED7AF5}" srcOrd="0" destOrd="0" presId="urn:microsoft.com/office/officeart/2005/8/layout/cycle2"/>
    <dgm:cxn modelId="{17C158C4-0BB4-4D69-ADCC-39C786280AE1}" type="presOf" srcId="{643B530B-529C-4E4A-8BA3-AA84855E27EC}" destId="{9F177E8C-FB20-443B-9E3A-2AAF1E48D8A5}" srcOrd="1" destOrd="0" presId="urn:microsoft.com/office/officeart/2005/8/layout/cycle2"/>
    <dgm:cxn modelId="{D908FEDF-2108-400A-8C2C-6C7C4BCD35DE}" type="presOf" srcId="{D1F36337-FD63-4F2B-B0B8-012921BA8F99}" destId="{D8E829D2-18C8-42BF-BF35-541026E0A8EE}" srcOrd="0" destOrd="0" presId="urn:microsoft.com/office/officeart/2005/8/layout/cycle2"/>
    <dgm:cxn modelId="{FF9B43E5-0B76-4627-88B2-6DBC738F3FFE}" type="presOf" srcId="{EF72FC57-036F-4D7A-BAA9-D0EF7E938EA4}" destId="{0D28C6D1-25BE-4D53-B628-2E63B28B1B31}" srcOrd="0" destOrd="0" presId="urn:microsoft.com/office/officeart/2005/8/layout/cycle2"/>
    <dgm:cxn modelId="{15B854EB-F94D-4E3D-8631-A3A5F61805AC}" type="presOf" srcId="{DB950FB1-2FF3-4150-B18F-2F9FAB4B6C72}" destId="{A12735DB-4364-4B14-9007-DD3B36E7DC75}" srcOrd="0" destOrd="0" presId="urn:microsoft.com/office/officeart/2005/8/layout/cycle2"/>
    <dgm:cxn modelId="{7B898C41-6939-4426-8940-3C003EDB216A}" type="presParOf" srcId="{BEFF10D2-5AC7-4E7B-A540-E616D0ED7AF5}" destId="{D8E829D2-18C8-42BF-BF35-541026E0A8EE}" srcOrd="0" destOrd="0" presId="urn:microsoft.com/office/officeart/2005/8/layout/cycle2"/>
    <dgm:cxn modelId="{23873CD3-C5D5-457A-B3A1-9762F955B87C}" type="presParOf" srcId="{BEFF10D2-5AC7-4E7B-A540-E616D0ED7AF5}" destId="{9DC268F8-E595-4371-A293-D4B7DFFBE86F}" srcOrd="1" destOrd="0" presId="urn:microsoft.com/office/officeart/2005/8/layout/cycle2"/>
    <dgm:cxn modelId="{C5C4BFF9-029A-43DB-B97C-8C8E2D06F3CC}" type="presParOf" srcId="{9DC268F8-E595-4371-A293-D4B7DFFBE86F}" destId="{9F177E8C-FB20-443B-9E3A-2AAF1E48D8A5}" srcOrd="0" destOrd="0" presId="urn:microsoft.com/office/officeart/2005/8/layout/cycle2"/>
    <dgm:cxn modelId="{F4895065-029E-40B4-88A9-C06D9FED6229}" type="presParOf" srcId="{BEFF10D2-5AC7-4E7B-A540-E616D0ED7AF5}" destId="{0D28C6D1-25BE-4D53-B628-2E63B28B1B31}" srcOrd="2" destOrd="0" presId="urn:microsoft.com/office/officeart/2005/8/layout/cycle2"/>
    <dgm:cxn modelId="{77B58CA6-DF1E-45D8-AEFB-DB6E4D144D82}" type="presParOf" srcId="{BEFF10D2-5AC7-4E7B-A540-E616D0ED7AF5}" destId="{CEA9C169-98D2-4076-9A78-6FE88D315B57}" srcOrd="3" destOrd="0" presId="urn:microsoft.com/office/officeart/2005/8/layout/cycle2"/>
    <dgm:cxn modelId="{FD64AE00-F72C-4FEA-9D8A-A97757FDA4F2}" type="presParOf" srcId="{CEA9C169-98D2-4076-9A78-6FE88D315B57}" destId="{75E13903-4B1F-4B5F-822B-DCF261280A88}" srcOrd="0" destOrd="0" presId="urn:microsoft.com/office/officeart/2005/8/layout/cycle2"/>
    <dgm:cxn modelId="{1558AA7C-3B7D-4EF0-BE93-217DA3FB7BCB}" type="presParOf" srcId="{BEFF10D2-5AC7-4E7B-A540-E616D0ED7AF5}" destId="{390E1463-D9D8-4B44-8AA8-BDBD6889993C}" srcOrd="4" destOrd="0" presId="urn:microsoft.com/office/officeart/2005/8/layout/cycle2"/>
    <dgm:cxn modelId="{31FEDBB9-5871-4443-9B8E-031EDA61B19F}" type="presParOf" srcId="{BEFF10D2-5AC7-4E7B-A540-E616D0ED7AF5}" destId="{FF7F992D-6AF1-489A-83B6-3C3F1C166FD7}" srcOrd="5" destOrd="0" presId="urn:microsoft.com/office/officeart/2005/8/layout/cycle2"/>
    <dgm:cxn modelId="{F8D76840-2977-4B22-B1CC-9DC58451509B}" type="presParOf" srcId="{FF7F992D-6AF1-489A-83B6-3C3F1C166FD7}" destId="{E98E052E-663F-465A-8C74-B7F8101512A0}" srcOrd="0" destOrd="0" presId="urn:microsoft.com/office/officeart/2005/8/layout/cycle2"/>
    <dgm:cxn modelId="{6AC48A86-6F47-48C5-B9FB-3F765EB1D3BA}" type="presParOf" srcId="{BEFF10D2-5AC7-4E7B-A540-E616D0ED7AF5}" destId="{A12735DB-4364-4B14-9007-DD3B36E7DC75}" srcOrd="6" destOrd="0" presId="urn:microsoft.com/office/officeart/2005/8/layout/cycle2"/>
    <dgm:cxn modelId="{85EDCD37-54BE-4745-B7C1-8CFF2FC14A70}" type="presParOf" srcId="{BEFF10D2-5AC7-4E7B-A540-E616D0ED7AF5}" destId="{0A79BB47-4B50-40C5-BE2F-8491891B0065}" srcOrd="7" destOrd="0" presId="urn:microsoft.com/office/officeart/2005/8/layout/cycle2"/>
    <dgm:cxn modelId="{86B05F68-35E6-4810-9AE4-C5CD6738D56F}" type="presParOf" srcId="{0A79BB47-4B50-40C5-BE2F-8491891B0065}" destId="{858AC8DB-BE98-4A23-9C9E-73AA42FADFF9}"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E829D2-18C8-42BF-BF35-541026E0A8EE}">
      <dsp:nvSpPr>
        <dsp:cNvPr id="0" name=""/>
        <dsp:cNvSpPr/>
      </dsp:nvSpPr>
      <dsp:spPr>
        <a:xfrm>
          <a:off x="1461352" y="236"/>
          <a:ext cx="2494697" cy="1341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0">
            <a:lnSpc>
              <a:spcPct val="90000"/>
            </a:lnSpc>
            <a:spcBef>
              <a:spcPct val="0"/>
            </a:spcBef>
            <a:spcAft>
              <a:spcPct val="35000"/>
            </a:spcAft>
            <a:buNone/>
          </a:pPr>
          <a:r>
            <a:rPr lang="en-GB" sz="1600" b="0" kern="1200"/>
            <a:t>Analysis of the gaps in the </a:t>
          </a:r>
          <a:r>
            <a:rPr lang="en-GB" sz="1600" b="0" kern="1200" err="1"/>
            <a:t>labor</a:t>
          </a:r>
          <a:r>
            <a:rPr lang="en-GB" sz="1600" b="0" kern="1200"/>
            <a:t> market and the capacity of the implementing partners</a:t>
          </a:r>
          <a:endParaRPr lang="en-GB" sz="1600" kern="1200"/>
        </a:p>
      </dsp:txBody>
      <dsp:txXfrm>
        <a:off x="1826692" y="196628"/>
        <a:ext cx="1764017" cy="948263"/>
      </dsp:txXfrm>
    </dsp:sp>
    <dsp:sp modelId="{9DC268F8-E595-4371-A293-D4B7DFFBE86F}">
      <dsp:nvSpPr>
        <dsp:cNvPr id="0" name=""/>
        <dsp:cNvSpPr/>
      </dsp:nvSpPr>
      <dsp:spPr>
        <a:xfrm rot="2700000">
          <a:off x="3564422" y="1074657"/>
          <a:ext cx="243871" cy="4526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3575136" y="1139312"/>
        <a:ext cx="170710" cy="271561"/>
      </dsp:txXfrm>
    </dsp:sp>
    <dsp:sp modelId="{0D28C6D1-25BE-4D53-B628-2E63B28B1B31}">
      <dsp:nvSpPr>
        <dsp:cNvPr id="0" name=""/>
        <dsp:cNvSpPr/>
      </dsp:nvSpPr>
      <dsp:spPr>
        <a:xfrm>
          <a:off x="3353707" y="1424451"/>
          <a:ext cx="1558418" cy="1341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0">
            <a:lnSpc>
              <a:spcPct val="90000"/>
            </a:lnSpc>
            <a:spcBef>
              <a:spcPct val="0"/>
            </a:spcBef>
            <a:spcAft>
              <a:spcPct val="35000"/>
            </a:spcAft>
            <a:buNone/>
          </a:pPr>
          <a:r>
            <a:rPr lang="en-GB" sz="1600" b="0" kern="1200"/>
            <a:t>Facilitate design of solutions to address these gaps </a:t>
          </a:r>
          <a:endParaRPr lang="en-GB" sz="1600" kern="1200"/>
        </a:p>
      </dsp:txBody>
      <dsp:txXfrm>
        <a:off x="3581932" y="1620843"/>
        <a:ext cx="1101968" cy="948263"/>
      </dsp:txXfrm>
    </dsp:sp>
    <dsp:sp modelId="{CEA9C169-98D2-4076-9A78-6FE88D315B57}">
      <dsp:nvSpPr>
        <dsp:cNvPr id="0" name=""/>
        <dsp:cNvSpPr/>
      </dsp:nvSpPr>
      <dsp:spPr>
        <a:xfrm rot="8100000">
          <a:off x="3278659" y="2679615"/>
          <a:ext cx="295781" cy="4526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rot="10800000">
        <a:off x="3354398" y="2738764"/>
        <a:ext cx="207047" cy="271561"/>
      </dsp:txXfrm>
    </dsp:sp>
    <dsp:sp modelId="{390E1463-D9D8-4B44-8AA8-BDBD6889993C}">
      <dsp:nvSpPr>
        <dsp:cNvPr id="0" name=""/>
        <dsp:cNvSpPr/>
      </dsp:nvSpPr>
      <dsp:spPr>
        <a:xfrm>
          <a:off x="1879679" y="2848665"/>
          <a:ext cx="1658044" cy="1341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0">
            <a:lnSpc>
              <a:spcPct val="90000"/>
            </a:lnSpc>
            <a:spcBef>
              <a:spcPct val="0"/>
            </a:spcBef>
            <a:spcAft>
              <a:spcPct val="35000"/>
            </a:spcAft>
            <a:buNone/>
          </a:pPr>
          <a:r>
            <a:rPr lang="en-GB" sz="1600" b="0" kern="1200"/>
            <a:t>Implement solutions with targets for specific beneficiaries </a:t>
          </a:r>
          <a:endParaRPr lang="en-GB" sz="1600" kern="1200"/>
        </a:p>
      </dsp:txBody>
      <dsp:txXfrm>
        <a:off x="2122494" y="3045057"/>
        <a:ext cx="1172414" cy="948263"/>
      </dsp:txXfrm>
    </dsp:sp>
    <dsp:sp modelId="{FF7F992D-6AF1-489A-83B6-3C3F1C166FD7}">
      <dsp:nvSpPr>
        <dsp:cNvPr id="0" name=""/>
        <dsp:cNvSpPr/>
      </dsp:nvSpPr>
      <dsp:spPr>
        <a:xfrm rot="13499994">
          <a:off x="1599512" y="2733122"/>
          <a:ext cx="314434" cy="4526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rot="10800000">
        <a:off x="1680028" y="2856994"/>
        <a:ext cx="220104" cy="271561"/>
      </dsp:txXfrm>
    </dsp:sp>
    <dsp:sp modelId="{A12735DB-4364-4B14-9007-DD3B36E7DC75}">
      <dsp:nvSpPr>
        <dsp:cNvPr id="0" name=""/>
        <dsp:cNvSpPr/>
      </dsp:nvSpPr>
      <dsp:spPr>
        <a:xfrm>
          <a:off x="623193" y="1433686"/>
          <a:ext cx="1341047" cy="1341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rtl="0">
            <a:lnSpc>
              <a:spcPct val="90000"/>
            </a:lnSpc>
            <a:spcBef>
              <a:spcPct val="0"/>
            </a:spcBef>
            <a:spcAft>
              <a:spcPct val="35000"/>
            </a:spcAft>
            <a:buNone/>
          </a:pPr>
          <a:r>
            <a:rPr lang="en-GB" sz="1600" kern="1200"/>
            <a:t>Evaluation</a:t>
          </a:r>
        </a:p>
      </dsp:txBody>
      <dsp:txXfrm>
        <a:off x="819585" y="1630078"/>
        <a:ext cx="948263" cy="948263"/>
      </dsp:txXfrm>
    </dsp:sp>
    <dsp:sp modelId="{0A79BB47-4B50-40C5-BE2F-8491891B0065}">
      <dsp:nvSpPr>
        <dsp:cNvPr id="0" name=""/>
        <dsp:cNvSpPr/>
      </dsp:nvSpPr>
      <dsp:spPr>
        <a:xfrm rot="18877714">
          <a:off x="1803487" y="1224195"/>
          <a:ext cx="271043" cy="4526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815582" y="1343650"/>
        <a:ext cx="189730" cy="27156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2023f6-713b-470d-9943-953a179bdfad">
      <UserInfo>
        <DisplayName>GHYSELEN, Shari</DisplayName>
        <AccountId>14</AccountId>
        <AccountType/>
      </UserInfo>
      <UserInfo>
        <DisplayName>DE KEYZER, Emilie</DisplayName>
        <AccountId>533</AccountId>
        <AccountType/>
      </UserInfo>
      <UserInfo>
        <DisplayName>AYESH, Nidal</DisplayName>
        <AccountId>169</AccountId>
        <AccountType/>
      </UserInfo>
    </SharedWithUsers>
    <TaxCatchAll xmlns="522023f6-713b-470d-9943-953a179bdfad" xsi:nil="true"/>
    <lcf76f155ced4ddcb4097134ff3c332f xmlns="2a1036a5-326a-4566-90cd-56221320f0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BD67BF7932B84EA0CDC264127741F8" ma:contentTypeVersion="19" ma:contentTypeDescription="Een nieuw document maken." ma:contentTypeScope="" ma:versionID="81be12d738c8021d7af1dc47d6fb12fd">
  <xsd:schema xmlns:xsd="http://www.w3.org/2001/XMLSchema" xmlns:xs="http://www.w3.org/2001/XMLSchema" xmlns:p="http://schemas.microsoft.com/office/2006/metadata/properties" xmlns:ns1="http://schemas.microsoft.com/sharepoint/v3" xmlns:ns2="2a1036a5-326a-4566-90cd-56221320f0e9" xmlns:ns3="522023f6-713b-470d-9943-953a179bdfad" targetNamespace="http://schemas.microsoft.com/office/2006/metadata/properties" ma:root="true" ma:fieldsID="0c24f0846d3181ddb3fa55a7b5a65752" ns1:_="" ns2:_="" ns3:_="">
    <xsd:import namespace="http://schemas.microsoft.com/sharepoint/v3"/>
    <xsd:import namespace="2a1036a5-326a-4566-90cd-56221320f0e9"/>
    <xsd:import namespace="522023f6-713b-470d-9943-953a179bdf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036a5-326a-4566-90cd-56221320f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023f6-713b-470d-9943-953a179bdfa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23418de-6ce9-44ee-87e2-303fa59ff43e}" ma:internalName="TaxCatchAll" ma:showField="CatchAllData" ma:web="522023f6-713b-470d-9943-953a179bd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339D4-7374-4DB8-B5CE-A2AD3BB1A73A}">
  <ds:schemaRefs>
    <ds:schemaRef ds:uri="http://schemas.microsoft.com/office/2006/metadata/properties"/>
    <ds:schemaRef ds:uri="http://schemas.microsoft.com/office/infopath/2007/PartnerControls"/>
    <ds:schemaRef ds:uri="522023f6-713b-470d-9943-953a179bdfad"/>
    <ds:schemaRef ds:uri="2a1036a5-326a-4566-90cd-56221320f0e9"/>
    <ds:schemaRef ds:uri="http://schemas.microsoft.com/sharepoint/v3"/>
  </ds:schemaRefs>
</ds:datastoreItem>
</file>

<file path=customXml/itemProps2.xml><?xml version="1.0" encoding="utf-8"?>
<ds:datastoreItem xmlns:ds="http://schemas.openxmlformats.org/officeDocument/2006/customXml" ds:itemID="{26FAA4A1-7ABC-4B80-B1D4-E1A509F35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1036a5-326a-4566-90cd-56221320f0e9"/>
    <ds:schemaRef ds:uri="522023f6-713b-470d-9943-953a179bd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99B57-BF00-4055-B078-BB1D02DD7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AYESH, Nidal</dc:creator>
  <cp:keywords/>
  <dc:description/>
  <cp:lastModifiedBy>VAN DEN BOOGERT, Bartelijne</cp:lastModifiedBy>
  <cp:revision>2</cp:revision>
  <dcterms:created xsi:type="dcterms:W3CDTF">2023-05-08T09:38:00Z</dcterms:created>
  <dcterms:modified xsi:type="dcterms:W3CDTF">2023-05-08T09:38:00Z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MediaServiceImageTags">
    <vt:lpwstr/>
  </property>
</Properties>
</file>