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19A10" w14:textId="604B54BF" w:rsidR="0091330B" w:rsidRPr="005E42D3" w:rsidRDefault="0091330B" w:rsidP="32CC2826">
      <w:pPr>
        <w:pStyle w:val="PartTitle"/>
        <w:pageBreakBefore w:val="0"/>
        <w:spacing w:after="0"/>
        <w:rPr>
          <w:rFonts w:ascii="Georgia" w:hAnsi="Georgia" w:cs="Arial"/>
          <w:sz w:val="20"/>
        </w:rPr>
      </w:pPr>
      <w:bookmarkStart w:id="0" w:name="_Ref110738408"/>
    </w:p>
    <w:p w14:paraId="03901EEC" w14:textId="77777777" w:rsidR="0091330B" w:rsidRPr="005E42D3" w:rsidRDefault="0091330B">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16E7592C" w14:textId="77777777" w:rsidR="0091330B" w:rsidRPr="005E42D3" w:rsidRDefault="0091330B" w:rsidP="0091330B">
      <w:pPr>
        <w:pStyle w:val="Subtitle"/>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sz w:val="20"/>
        </w:rPr>
      </w:pPr>
      <w:r w:rsidRPr="005E42D3">
        <w:rPr>
          <w:rFonts w:ascii="Georgia" w:hAnsi="Georgia"/>
          <w:b w:val="0"/>
          <w:i/>
          <w:sz w:val="20"/>
        </w:rPr>
        <w:t>How to fill out this Grant Agreement</w:t>
      </w:r>
      <w:r w:rsidRPr="005E42D3">
        <w:rPr>
          <w:rFonts w:ascii="Georgia" w:hAnsi="Georgia"/>
          <w:b w:val="0"/>
          <w:sz w:val="20"/>
        </w:rPr>
        <w:t>:</w:t>
      </w:r>
    </w:p>
    <w:p w14:paraId="4454B6CA" w14:textId="77777777" w:rsidR="0091330B" w:rsidRPr="005E42D3" w:rsidRDefault="0091330B" w:rsidP="00E864B9">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left"/>
        <w:rPr>
          <w:rFonts w:ascii="Georgia" w:hAnsi="Georgia" w:cs="Arial"/>
          <w:b w:val="0"/>
          <w:i/>
          <w:sz w:val="20"/>
        </w:rPr>
      </w:pPr>
      <w:r w:rsidRPr="005E42D3">
        <w:rPr>
          <w:rFonts w:ascii="Georgia" w:hAnsi="Georgia"/>
          <w:b w:val="0"/>
          <w:sz w:val="20"/>
        </w:rPr>
        <w:t xml:space="preserve">Text contained between </w:t>
      </w:r>
      <w:r w:rsidRPr="005E42D3">
        <w:rPr>
          <w:rFonts w:ascii="Georgia" w:hAnsi="Georgia"/>
          <w:sz w:val="20"/>
        </w:rPr>
        <w:t>&lt;...&gt; must be replaced with the relevant information</w:t>
      </w:r>
      <w:r w:rsidRPr="005E42D3">
        <w:rPr>
          <w:rFonts w:ascii="Georgia" w:hAnsi="Georgia"/>
          <w:b w:val="0"/>
          <w:sz w:val="20"/>
        </w:rPr>
        <w:t xml:space="preserve"> for the Grant Agreement concerned</w:t>
      </w:r>
      <w:r w:rsidRPr="005E42D3">
        <w:rPr>
          <w:rFonts w:ascii="Georgia" w:hAnsi="Georgia"/>
          <w:b w:val="0"/>
          <w:i/>
          <w:sz w:val="20"/>
        </w:rPr>
        <w:t>.</w:t>
      </w:r>
    </w:p>
    <w:p w14:paraId="00F53A01" w14:textId="77777777" w:rsidR="0091330B" w:rsidRPr="005E42D3" w:rsidRDefault="0091330B" w:rsidP="00E864B9">
      <w:pPr>
        <w:pStyle w:val="Subtitle"/>
        <w:numPr>
          <w:ilvl w:val="0"/>
          <w:numId w:val="14"/>
        </w:numPr>
        <w:shd w:val="clear" w:color="auto" w:fill="FFFF00"/>
        <w:tabs>
          <w:tab w:val="clear" w:pos="-1440"/>
          <w:tab w:val="clear" w:pos="-720"/>
          <w:tab w:val="clear" w:pos="828"/>
          <w:tab w:val="clear" w:pos="1044"/>
          <w:tab w:val="clear" w:pos="1260"/>
          <w:tab w:val="clear" w:pos="1476"/>
          <w:tab w:val="clear" w:pos="1692"/>
          <w:tab w:val="clear" w:pos="2160"/>
        </w:tabs>
        <w:jc w:val="both"/>
        <w:rPr>
          <w:rFonts w:ascii="Georgia" w:hAnsi="Georgia" w:cs="Arial"/>
          <w:b w:val="0"/>
          <w:sz w:val="20"/>
        </w:rPr>
      </w:pPr>
      <w:r w:rsidRPr="005E42D3">
        <w:rPr>
          <w:rFonts w:ascii="Georgia" w:hAnsi="Georgia"/>
          <w:b w:val="0"/>
          <w:i/>
          <w:sz w:val="20"/>
        </w:rPr>
        <w:t>Text in &lt;italics&gt; gives you an idea which kind of information is required.</w:t>
      </w:r>
      <w:r w:rsidRPr="005E42D3">
        <w:br/>
      </w:r>
      <w:r w:rsidRPr="005E42D3">
        <w:rPr>
          <w:rFonts w:ascii="Georgia" w:hAnsi="Georgia"/>
          <w:b w:val="0"/>
          <w:sz w:val="20"/>
        </w:rPr>
        <w:t xml:space="preserve">Phrases between </w:t>
      </w:r>
      <w:r w:rsidRPr="005E42D3">
        <w:rPr>
          <w:rFonts w:ascii="Georgia" w:hAnsi="Georgia"/>
          <w:sz w:val="20"/>
        </w:rPr>
        <w:t xml:space="preserve">[ </w:t>
      </w:r>
      <w:r w:rsidRPr="005E42D3">
        <w:rPr>
          <w:rFonts w:ascii="Georgia" w:hAnsi="Georgia"/>
          <w:b w:val="0"/>
          <w:sz w:val="20"/>
        </w:rPr>
        <w:t xml:space="preserve">] must only </w:t>
      </w:r>
      <w:r w:rsidR="005E42D3" w:rsidRPr="005E42D3">
        <w:rPr>
          <w:rFonts w:ascii="Georgia" w:hAnsi="Georgia"/>
          <w:b w:val="0"/>
          <w:sz w:val="20"/>
        </w:rPr>
        <w:t xml:space="preserve">be </w:t>
      </w:r>
      <w:r w:rsidR="005E42D3" w:rsidRPr="005E42D3">
        <w:rPr>
          <w:rFonts w:ascii="Georgia" w:hAnsi="Georgia"/>
          <w:sz w:val="20"/>
        </w:rPr>
        <w:t>included</w:t>
      </w:r>
      <w:r w:rsidRPr="005E42D3">
        <w:rPr>
          <w:rFonts w:ascii="Georgia" w:hAnsi="Georgia"/>
          <w:sz w:val="20"/>
        </w:rPr>
        <w:t xml:space="preserve"> if necessary.</w:t>
      </w:r>
    </w:p>
    <w:p w14:paraId="5ABEEAF0" w14:textId="77777777" w:rsidR="0091330B" w:rsidRPr="005E42D3" w:rsidRDefault="0091330B" w:rsidP="0091330B">
      <w:pPr>
        <w:pStyle w:val="Subtitle"/>
        <w:shd w:val="clear" w:color="auto" w:fill="FFFF00"/>
        <w:tabs>
          <w:tab w:val="clear" w:pos="-1440"/>
          <w:tab w:val="clear" w:pos="-720"/>
          <w:tab w:val="clear" w:pos="828"/>
          <w:tab w:val="clear" w:pos="1044"/>
          <w:tab w:val="clear" w:pos="1260"/>
          <w:tab w:val="clear" w:pos="1476"/>
          <w:tab w:val="clear" w:pos="1692"/>
          <w:tab w:val="clear" w:pos="2160"/>
        </w:tabs>
        <w:spacing w:after="240"/>
        <w:jc w:val="both"/>
        <w:rPr>
          <w:rFonts w:ascii="Georgia" w:hAnsi="Georgia" w:cs="Arial"/>
          <w:sz w:val="20"/>
        </w:rPr>
      </w:pPr>
      <w:r w:rsidRPr="005E42D3">
        <w:rPr>
          <w:rFonts w:ascii="Georgia" w:hAnsi="Georgia"/>
          <w:sz w:val="20"/>
        </w:rPr>
        <w:t xml:space="preserve">All other parts of these template instructions must not be changed.  </w:t>
      </w:r>
    </w:p>
    <w:p w14:paraId="6947EA54" w14:textId="77777777" w:rsidR="0091330B" w:rsidRPr="005E42D3" w:rsidRDefault="0091330B" w:rsidP="0091330B">
      <w:pPr>
        <w:keepNext/>
        <w:jc w:val="both"/>
        <w:rPr>
          <w:rFonts w:ascii="Georgia" w:hAnsi="Georgia" w:cs="Arial"/>
          <w:szCs w:val="20"/>
        </w:rPr>
      </w:pPr>
    </w:p>
    <w:p w14:paraId="06F58876" w14:textId="77777777" w:rsidR="0091330B" w:rsidRPr="005E42D3" w:rsidRDefault="0091330B" w:rsidP="0091330B">
      <w:pPr>
        <w:keepNext/>
        <w:jc w:val="both"/>
        <w:rPr>
          <w:rFonts w:ascii="Georgia" w:hAnsi="Georgia" w:cs="Arial"/>
          <w:i/>
          <w:szCs w:val="20"/>
          <w:highlight w:val="yellow"/>
        </w:rPr>
      </w:pPr>
      <w:r w:rsidRPr="005E42D3">
        <w:rPr>
          <w:rFonts w:ascii="Georgia" w:hAnsi="Georgia"/>
          <w:i/>
          <w:highlight w:val="yellow"/>
        </w:rPr>
        <w:t xml:space="preserve">This template of the Grant Agreement must be used along with the award decision, when for a project or programme, Enabel wants to award a grant in accordance with Article 11 of the Enabel Law and with the award conditions given in the </w:t>
      </w:r>
      <w:r w:rsidRPr="005E42D3">
        <w:rPr>
          <w:rFonts w:ascii="Georgia" w:hAnsi="Georgia" w:cs="Georgia"/>
          <w:i/>
          <w:highlight w:val="yellow"/>
          <w:cs/>
        </w:rPr>
        <w:t>‘</w:t>
      </w:r>
      <w:r w:rsidRPr="005E42D3">
        <w:rPr>
          <w:rFonts w:ascii="Georgia" w:hAnsi="Georgia"/>
          <w:i/>
          <w:highlight w:val="yellow"/>
        </w:rPr>
        <w:t>Grant</w:t>
      </w:r>
      <w:r w:rsidRPr="005E42D3">
        <w:rPr>
          <w:rFonts w:ascii="Georgia" w:hAnsi="Georgia" w:cs="Georgia"/>
          <w:i/>
          <w:highlight w:val="yellow"/>
          <w:cs/>
        </w:rPr>
        <w:t xml:space="preserve">’ </w:t>
      </w:r>
      <w:r w:rsidRPr="005E42D3">
        <w:rPr>
          <w:rFonts w:ascii="Georgia" w:hAnsi="Georgia"/>
          <w:i/>
          <w:highlight w:val="yellow"/>
        </w:rPr>
        <w:t xml:space="preserve">Royal Decree of 23 February 2018 to a beneficiary who fulfils the following criteria: </w:t>
      </w:r>
    </w:p>
    <w:p w14:paraId="1480D895" w14:textId="77777777" w:rsidR="0091330B" w:rsidRPr="005E42D3" w:rsidRDefault="0091330B" w:rsidP="0091330B">
      <w:pPr>
        <w:keepNext/>
        <w:jc w:val="both"/>
        <w:rPr>
          <w:rFonts w:ascii="Georgia" w:hAnsi="Georgia" w:cs="Arial"/>
          <w:i/>
          <w:szCs w:val="20"/>
          <w:highlight w:val="yellow"/>
        </w:rPr>
      </w:pPr>
    </w:p>
    <w:p w14:paraId="2E018B12"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beneficiary is:</w:t>
      </w:r>
    </w:p>
    <w:p w14:paraId="0C40FB32"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public-law legal person</w:t>
      </w:r>
    </w:p>
    <w:p w14:paraId="33F175D8"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regional public-law organisation</w:t>
      </w:r>
    </w:p>
    <w:p w14:paraId="5142C0A6"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non-profit association or a foundation</w:t>
      </w:r>
    </w:p>
    <w:p w14:paraId="08E590B3" w14:textId="77777777" w:rsidR="0091330B" w:rsidRPr="005E42D3" w:rsidRDefault="0091330B" w:rsidP="00E864B9">
      <w:pPr>
        <w:keepNext/>
        <w:numPr>
          <w:ilvl w:val="0"/>
          <w:numId w:val="18"/>
        </w:numPr>
        <w:jc w:val="both"/>
        <w:rPr>
          <w:rFonts w:ascii="Georgia" w:hAnsi="Georgia" w:cs="Arial"/>
          <w:i/>
          <w:szCs w:val="20"/>
          <w:highlight w:val="yellow"/>
        </w:rPr>
      </w:pPr>
      <w:r w:rsidRPr="005E42D3">
        <w:rPr>
          <w:rFonts w:ascii="Georgia" w:hAnsi="Georgia"/>
          <w:i/>
          <w:highlight w:val="yellow"/>
        </w:rPr>
        <w:t>a private legal body for which profit maximisation is not the primary objective.</w:t>
      </w:r>
    </w:p>
    <w:p w14:paraId="69ECE82F" w14:textId="77777777" w:rsidR="0091330B" w:rsidRPr="005E42D3" w:rsidRDefault="0091330B" w:rsidP="0091330B">
      <w:pPr>
        <w:keepNext/>
        <w:ind w:left="720"/>
        <w:jc w:val="both"/>
        <w:rPr>
          <w:rFonts w:ascii="Georgia" w:hAnsi="Georgia" w:cs="Arial"/>
          <w:i/>
          <w:szCs w:val="20"/>
          <w:highlight w:val="yellow"/>
        </w:rPr>
      </w:pPr>
    </w:p>
    <w:p w14:paraId="40944604"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beneficiary pursues an objective falling under the objectives of the Belgian Development Cooperation, referred to in Chapter 2 of the Law of 19 March 2013 on the Belgian Development Cooperation;</w:t>
      </w:r>
    </w:p>
    <w:p w14:paraId="134ED35C" w14:textId="77777777" w:rsidR="0091330B" w:rsidRPr="005E42D3" w:rsidRDefault="0091330B" w:rsidP="0091330B">
      <w:pPr>
        <w:keepNext/>
        <w:ind w:left="720"/>
        <w:jc w:val="both"/>
        <w:rPr>
          <w:rFonts w:ascii="Georgia" w:hAnsi="Georgia" w:cs="Arial"/>
          <w:i/>
          <w:szCs w:val="20"/>
          <w:highlight w:val="yellow"/>
        </w:rPr>
      </w:pPr>
    </w:p>
    <w:p w14:paraId="520F23F9" w14:textId="77777777" w:rsidR="0091330B" w:rsidRPr="005E42D3" w:rsidRDefault="0091330B" w:rsidP="00E864B9">
      <w:pPr>
        <w:keepNext/>
        <w:numPr>
          <w:ilvl w:val="0"/>
          <w:numId w:val="17"/>
        </w:numPr>
        <w:jc w:val="both"/>
        <w:rPr>
          <w:rFonts w:ascii="Georgia" w:hAnsi="Georgia" w:cs="Arial"/>
          <w:i/>
          <w:szCs w:val="20"/>
          <w:highlight w:val="yellow"/>
        </w:rPr>
      </w:pPr>
      <w:r w:rsidRPr="005E42D3">
        <w:rPr>
          <w:rFonts w:ascii="Georgia" w:hAnsi="Georgia"/>
          <w:i/>
          <w:highlight w:val="yellow"/>
        </w:rPr>
        <w:t>The activities of the beneficiary are incorporated in portfolios executed by Enabel.</w:t>
      </w:r>
    </w:p>
    <w:p w14:paraId="29E3E019" w14:textId="77777777" w:rsidR="0091330B" w:rsidRPr="005E42D3" w:rsidRDefault="0091330B" w:rsidP="0091330B">
      <w:pPr>
        <w:keepNext/>
        <w:jc w:val="both"/>
        <w:rPr>
          <w:rFonts w:ascii="Georgia" w:hAnsi="Georgia" w:cs="Arial"/>
          <w:i/>
          <w:szCs w:val="20"/>
          <w:highlight w:val="yellow"/>
        </w:rPr>
      </w:pPr>
    </w:p>
    <w:p w14:paraId="2618F45A" w14:textId="77777777" w:rsidR="0091330B" w:rsidRPr="005E42D3" w:rsidRDefault="0091330B" w:rsidP="0091330B">
      <w:pPr>
        <w:spacing w:after="240"/>
        <w:jc w:val="both"/>
        <w:rPr>
          <w:rFonts w:ascii="Georgia" w:hAnsi="Georgia" w:cs="Arial"/>
          <w:i/>
          <w:szCs w:val="20"/>
          <w:highlight w:val="yellow"/>
        </w:rPr>
      </w:pPr>
      <w:r w:rsidRPr="005E42D3">
        <w:rPr>
          <w:rFonts w:ascii="Georgia" w:hAnsi="Georgia"/>
          <w:i/>
          <w:highlight w:val="yellow"/>
        </w:rPr>
        <w:t xml:space="preserve">In accordance with the Royal Decree of 23/02/2018, the Grant Agreement comprises: </w:t>
      </w:r>
    </w:p>
    <w:p w14:paraId="2662EF4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1° The reference to the applicable award decision;</w:t>
      </w:r>
    </w:p>
    <w:p w14:paraId="3C82FED7" w14:textId="77777777" w:rsidR="0091330B" w:rsidRPr="005E42D3" w:rsidRDefault="0091330B" w:rsidP="0091330B">
      <w:pPr>
        <w:spacing w:after="240"/>
        <w:jc w:val="both"/>
        <w:rPr>
          <w:rFonts w:ascii="Georgia" w:hAnsi="Georgia"/>
          <w:i/>
          <w:highlight w:val="yellow"/>
        </w:rPr>
      </w:pPr>
      <w:r w:rsidRPr="005E42D3">
        <w:rPr>
          <w:rFonts w:ascii="Georgia" w:hAnsi="Georgia"/>
          <w:i/>
          <w:highlight w:val="yellow"/>
        </w:rPr>
        <w:t>2° The criteria concerning eligibility of costs and the description of ineligible costs;</w:t>
      </w:r>
    </w:p>
    <w:p w14:paraId="08775BD8"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3° The obligations of the beneficiary concerning the procurement of goods, works and services;</w:t>
      </w:r>
    </w:p>
    <w:p w14:paraId="660B29DC"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4° The obligation imposed to the beneficiary to inform Enabel of any changes that could change its own admissibility as a beneficiary or negatively impact the implementation of the action;</w:t>
      </w:r>
    </w:p>
    <w:p w14:paraId="5551C632" w14:textId="77777777" w:rsidR="0091330B" w:rsidRPr="005E42D3" w:rsidRDefault="0091330B" w:rsidP="0091330B">
      <w:pPr>
        <w:spacing w:after="240"/>
        <w:jc w:val="both"/>
        <w:rPr>
          <w:rFonts w:ascii="Georgia" w:hAnsi="Georgia"/>
          <w:i/>
          <w:szCs w:val="20"/>
          <w:highlight w:val="yellow"/>
        </w:rPr>
      </w:pPr>
      <w:r w:rsidRPr="005E42D3">
        <w:rPr>
          <w:rFonts w:ascii="Georgia" w:hAnsi="Georgia"/>
          <w:i/>
          <w:highlight w:val="yellow"/>
        </w:rPr>
        <w:t>5° The obligation imposed to the beneficiary to notify Enabel of obtention of additional financing for the action;</w:t>
      </w:r>
    </w:p>
    <w:p w14:paraId="3D2D4DDF" w14:textId="77777777" w:rsidR="0091330B" w:rsidRPr="005E42D3" w:rsidRDefault="0091330B" w:rsidP="0091330B">
      <w:pPr>
        <w:rPr>
          <w:rFonts w:ascii="Georgia" w:hAnsi="Georgia" w:cs="Arial"/>
          <w:i/>
          <w:szCs w:val="20"/>
          <w:highlight w:val="yellow"/>
        </w:rPr>
      </w:pPr>
      <w:r w:rsidRPr="005E42D3">
        <w:rPr>
          <w:rFonts w:ascii="Georgia" w:hAnsi="Georgia"/>
          <w:i/>
          <w:highlight w:val="yellow"/>
        </w:rPr>
        <w:t>6° The modalities for the modification, suspension or termination of the action.</w:t>
      </w:r>
    </w:p>
    <w:p w14:paraId="0E113876" w14:textId="77777777" w:rsidR="0091330B" w:rsidRPr="005E42D3" w:rsidRDefault="0091330B" w:rsidP="0091330B">
      <w:pPr>
        <w:rPr>
          <w:rFonts w:ascii="Georgia" w:hAnsi="Georgia" w:cs="Arial"/>
          <w:i/>
          <w:szCs w:val="20"/>
          <w:highlight w:val="yellow"/>
        </w:rPr>
      </w:pPr>
    </w:p>
    <w:p w14:paraId="45AFAF2E"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This template always applies and respects the Enabel procedures, which means: </w:t>
      </w:r>
    </w:p>
    <w:p w14:paraId="7FE046E8"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Respects the separation of duties (see</w:t>
      </w:r>
      <w:r w:rsidRPr="005E42D3">
        <w:rPr>
          <w:rFonts w:ascii="Georgia" w:hAnsi="Georgia" w:cs="Georgia"/>
          <w:i/>
          <w:highlight w:val="yellow"/>
          <w:cs/>
        </w:rPr>
        <w:t>…</w:t>
      </w:r>
      <w:r w:rsidRPr="005E42D3">
        <w:rPr>
          <w:rFonts w:ascii="Georgia" w:hAnsi="Georgia"/>
          <w:i/>
          <w:highlight w:val="yellow"/>
        </w:rPr>
        <w:t>)</w:t>
      </w:r>
    </w:p>
    <w:p w14:paraId="5A0D3242"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 xml:space="preserve">Respects the principles of good administration such as transparency, equal treatment, no-cumulation, non-retroactivity, duty of care, formal and material justification, impartiality... </w:t>
      </w:r>
    </w:p>
    <w:p w14:paraId="474DF11B" w14:textId="77777777" w:rsidR="0091330B" w:rsidRPr="005E42D3" w:rsidRDefault="0091330B" w:rsidP="0091330B">
      <w:pPr>
        <w:jc w:val="both"/>
        <w:rPr>
          <w:rFonts w:ascii="Georgia" w:hAnsi="Georgia" w:cs="Arial"/>
          <w:i/>
          <w:snapToGrid w:val="0"/>
          <w:szCs w:val="20"/>
          <w:highlight w:val="yellow"/>
        </w:rPr>
      </w:pPr>
    </w:p>
    <w:p w14:paraId="14277E90"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guidelines for elaborating, following up and managing Grant Agreements are laid down in the grant award guide.</w:t>
      </w:r>
    </w:p>
    <w:p w14:paraId="4A2F276A" w14:textId="77777777" w:rsidR="0091330B" w:rsidRPr="005E42D3" w:rsidRDefault="0091330B" w:rsidP="0091330B">
      <w:pPr>
        <w:jc w:val="both"/>
        <w:rPr>
          <w:rFonts w:ascii="Georgia" w:hAnsi="Georgia" w:cs="Arial"/>
          <w:i/>
          <w:snapToGrid w:val="0"/>
          <w:szCs w:val="20"/>
          <w:highlight w:val="yellow"/>
        </w:rPr>
      </w:pPr>
    </w:p>
    <w:p w14:paraId="0E07E3D4"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 xml:space="preserve">The following procedures exist: </w:t>
      </w:r>
    </w:p>
    <w:p w14:paraId="5FBBF915"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1: Call for Proposals</w:t>
      </w:r>
    </w:p>
    <w:p w14:paraId="494F75E4" w14:textId="77777777" w:rsidR="0091330B" w:rsidRPr="005E42D3" w:rsidRDefault="0091330B" w:rsidP="00E864B9">
      <w:pPr>
        <w:numPr>
          <w:ilvl w:val="0"/>
          <w:numId w:val="12"/>
        </w:numPr>
        <w:jc w:val="both"/>
        <w:rPr>
          <w:rFonts w:ascii="Georgia" w:hAnsi="Georgia" w:cs="Arial"/>
          <w:i/>
          <w:snapToGrid w:val="0"/>
          <w:szCs w:val="20"/>
          <w:highlight w:val="yellow"/>
        </w:rPr>
      </w:pPr>
      <w:r w:rsidRPr="005E42D3">
        <w:rPr>
          <w:rFonts w:ascii="Georgia" w:hAnsi="Georgia"/>
          <w:i/>
          <w:highlight w:val="yellow"/>
        </w:rPr>
        <w:t>Procedure 2: Direct award</w:t>
      </w:r>
    </w:p>
    <w:p w14:paraId="086A8ED0" w14:textId="77777777" w:rsidR="0091330B" w:rsidRPr="005E42D3" w:rsidRDefault="0091330B" w:rsidP="0091330B">
      <w:pPr>
        <w:ind w:left="720"/>
        <w:jc w:val="both"/>
        <w:rPr>
          <w:rFonts w:ascii="Georgia" w:hAnsi="Georgia" w:cs="Arial"/>
          <w:i/>
          <w:snapToGrid w:val="0"/>
          <w:szCs w:val="20"/>
          <w:highlight w:val="yellow"/>
        </w:rPr>
      </w:pPr>
    </w:p>
    <w:p w14:paraId="7AF57303" w14:textId="77777777" w:rsidR="0091330B" w:rsidRPr="005E42D3" w:rsidRDefault="0091330B" w:rsidP="0091330B">
      <w:pPr>
        <w:jc w:val="both"/>
        <w:rPr>
          <w:rFonts w:ascii="Verdana" w:hAnsi="Verdana"/>
          <w:i/>
          <w:highlight w:val="yellow"/>
        </w:rPr>
      </w:pPr>
      <w:r w:rsidRPr="005E42D3">
        <w:rPr>
          <w:rFonts w:ascii="Georgia" w:hAnsi="Georgia"/>
          <w:i/>
          <w:highlight w:val="yellow"/>
        </w:rPr>
        <w:t>The award conditions consist of criteria pertaining to:</w:t>
      </w:r>
    </w:p>
    <w:p w14:paraId="354A35CC"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lastRenderedPageBreak/>
        <w:t>1° The admissibility of the applicant and, where applicable, of its partners;</w:t>
      </w:r>
    </w:p>
    <w:p w14:paraId="7AFEA8C0"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2° The admissibility of the proposal, including the prohibition of double financing;</w:t>
      </w:r>
    </w:p>
    <w:p w14:paraId="169CBF32" w14:textId="77777777" w:rsidR="0091330B" w:rsidRPr="005E42D3" w:rsidRDefault="0091330B" w:rsidP="0091330B">
      <w:pPr>
        <w:jc w:val="both"/>
        <w:rPr>
          <w:rFonts w:ascii="Georgia" w:hAnsi="Georgia" w:cs="Arial"/>
          <w:i/>
          <w:szCs w:val="20"/>
          <w:highlight w:val="yellow"/>
        </w:rPr>
      </w:pPr>
      <w:r w:rsidRPr="005E42D3">
        <w:rPr>
          <w:rFonts w:ascii="Georgia" w:hAnsi="Georgia"/>
          <w:i/>
          <w:highlight w:val="yellow"/>
        </w:rPr>
        <w:t>3° The evaluation of the applicant</w:t>
      </w:r>
      <w:r w:rsidRPr="005E42D3">
        <w:rPr>
          <w:rFonts w:ascii="Georgia" w:hAnsi="Georgia" w:cs="Georgia"/>
          <w:i/>
          <w:highlight w:val="yellow"/>
          <w:cs/>
        </w:rPr>
        <w:t>’</w:t>
      </w:r>
      <w:r w:rsidRPr="005E42D3">
        <w:rPr>
          <w:rFonts w:ascii="Georgia" w:hAnsi="Georgia"/>
          <w:i/>
          <w:highlight w:val="yellow"/>
        </w:rPr>
        <w:t>s capacity to implement the action;</w:t>
      </w:r>
    </w:p>
    <w:p w14:paraId="165F94F1" w14:textId="77777777" w:rsidR="0091330B" w:rsidRPr="005E42D3" w:rsidRDefault="0091330B" w:rsidP="0091330B">
      <w:pPr>
        <w:keepNext/>
        <w:jc w:val="both"/>
        <w:rPr>
          <w:rFonts w:ascii="Georgia" w:hAnsi="Georgia" w:cs="Arial"/>
          <w:i/>
          <w:snapToGrid w:val="0"/>
          <w:szCs w:val="20"/>
          <w:highlight w:val="yellow"/>
        </w:rPr>
      </w:pPr>
      <w:r w:rsidRPr="005E42D3">
        <w:rPr>
          <w:rFonts w:ascii="Georgia" w:hAnsi="Georgia"/>
          <w:i/>
          <w:highlight w:val="yellow"/>
        </w:rPr>
        <w:t>4° The evaluation of the proposal.</w:t>
      </w:r>
    </w:p>
    <w:p w14:paraId="6BE1A8BB"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No offer, gift or payment, no remuneration or advantage of any kind constituting an illegal act or corrupt practice has been given or will be given to anyone, directly or indirectly, in view of or as a compensation for the grant award decision. Any act of this nature is sufficient ground to justify annulment of this agreement.</w:t>
      </w:r>
      <w:r w:rsidR="00F155E9">
        <w:rPr>
          <w:rFonts w:ascii="Georgia" w:hAnsi="Georgia"/>
          <w:i/>
          <w:highlight w:val="yellow"/>
        </w:rPr>
        <w:t>(referto www.enabelintegrity.be)</w:t>
      </w:r>
    </w:p>
    <w:p w14:paraId="4B12FD34" w14:textId="77777777" w:rsidR="0091330B" w:rsidRPr="005E42D3" w:rsidRDefault="0091330B" w:rsidP="0091330B">
      <w:pPr>
        <w:jc w:val="both"/>
        <w:rPr>
          <w:rFonts w:ascii="Georgia" w:hAnsi="Georgia" w:cs="Arial"/>
          <w:i/>
          <w:snapToGrid w:val="0"/>
          <w:szCs w:val="20"/>
          <w:highlight w:val="yellow"/>
        </w:rPr>
      </w:pPr>
    </w:p>
    <w:p w14:paraId="328883B1" w14:textId="77777777" w:rsidR="0091330B" w:rsidRPr="005E42D3" w:rsidRDefault="0091330B" w:rsidP="0091330B">
      <w:pPr>
        <w:jc w:val="both"/>
        <w:rPr>
          <w:rFonts w:ascii="Georgia" w:hAnsi="Georgia" w:cs="Arial"/>
          <w:i/>
          <w:snapToGrid w:val="0"/>
          <w:szCs w:val="20"/>
          <w:highlight w:val="yellow"/>
        </w:rPr>
      </w:pPr>
      <w:r w:rsidRPr="005E42D3">
        <w:rPr>
          <w:rFonts w:ascii="Georgia" w:hAnsi="Georgia"/>
          <w:i/>
          <w:highlight w:val="yellow"/>
        </w:rPr>
        <w:t>The template of the agreement must be respected. It consists of the following elements:</w:t>
      </w:r>
    </w:p>
    <w:p w14:paraId="3A30E1F0" w14:textId="77777777" w:rsidR="0091330B" w:rsidRPr="005E42D3" w:rsidRDefault="0091330B" w:rsidP="0091330B">
      <w:pPr>
        <w:numPr>
          <w:ilvl w:val="0"/>
          <w:numId w:val="10"/>
        </w:numPr>
        <w:tabs>
          <w:tab w:val="clear" w:pos="1080"/>
          <w:tab w:val="num" w:pos="709"/>
        </w:tabs>
        <w:ind w:left="709"/>
        <w:jc w:val="both"/>
        <w:rPr>
          <w:rFonts w:ascii="Georgia" w:hAnsi="Georgia" w:cs="Arial"/>
          <w:i/>
          <w:snapToGrid w:val="0"/>
          <w:szCs w:val="20"/>
          <w:highlight w:val="yellow"/>
        </w:rPr>
      </w:pPr>
      <w:r w:rsidRPr="005E42D3">
        <w:rPr>
          <w:rFonts w:ascii="Georgia" w:hAnsi="Georgia"/>
          <w:i/>
          <w:highlight w:val="yellow"/>
        </w:rPr>
        <w:t>This Grant Agreement:</w:t>
      </w:r>
    </w:p>
    <w:p w14:paraId="0058765A"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w:t>
      </w:r>
      <w:r w:rsidRPr="005E42D3">
        <w:rPr>
          <w:rFonts w:ascii="Georgia" w:hAnsi="Georgia"/>
          <w:i/>
          <w:highlight w:val="yellow"/>
        </w:rPr>
        <w:tab/>
        <w:t>Action proposal including the logical framework, the operational planning, the budget and the financial planning</w:t>
      </w:r>
    </w:p>
    <w:p w14:paraId="5CC11D15"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II:</w:t>
      </w:r>
      <w:r w:rsidRPr="005E42D3">
        <w:rPr>
          <w:rFonts w:ascii="Georgia" w:hAnsi="Georgia"/>
          <w:i/>
          <w:highlight w:val="yellow"/>
        </w:rPr>
        <w:tab/>
        <w:t>Reporting templates</w:t>
      </w:r>
    </w:p>
    <w:p w14:paraId="778585EB" w14:textId="0B4E74A0"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w:t>
      </w:r>
      <w:r w:rsidR="00234F0D">
        <w:rPr>
          <w:rFonts w:ascii="Georgia" w:hAnsi="Georgia"/>
          <w:i/>
          <w:highlight w:val="yellow"/>
        </w:rPr>
        <w:t>nnex III:</w:t>
      </w:r>
      <w:r w:rsidR="00234F0D">
        <w:rPr>
          <w:rFonts w:ascii="Georgia" w:hAnsi="Georgia"/>
          <w:i/>
          <w:highlight w:val="yellow"/>
        </w:rPr>
        <w:tab/>
        <w:t xml:space="preserve">Template </w:t>
      </w:r>
      <w:r w:rsidRPr="005E42D3">
        <w:rPr>
          <w:rFonts w:ascii="Georgia" w:hAnsi="Georgia"/>
          <w:i/>
          <w:highlight w:val="yellow"/>
        </w:rPr>
        <w:t>request</w:t>
      </w:r>
      <w:r w:rsidR="00234F0D">
        <w:rPr>
          <w:rFonts w:ascii="Georgia" w:hAnsi="Georgia"/>
          <w:i/>
          <w:highlight w:val="yellow"/>
        </w:rPr>
        <w:t xml:space="preserve"> for payment </w:t>
      </w:r>
    </w:p>
    <w:p w14:paraId="586F880C"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IV:</w:t>
      </w:r>
      <w:r w:rsidRPr="005E42D3">
        <w:rPr>
          <w:rFonts w:ascii="Georgia" w:hAnsi="Georgia"/>
          <w:i/>
          <w:highlight w:val="yellow"/>
        </w:rPr>
        <w:tab/>
        <w:t>Template Transfer of assets ownership]</w:t>
      </w:r>
    </w:p>
    <w:p w14:paraId="49C321FB" w14:textId="77777777" w:rsidR="0091330B" w:rsidRPr="005E42D3" w:rsidRDefault="0091330B" w:rsidP="0091330B">
      <w:pPr>
        <w:numPr>
          <w:ilvl w:val="0"/>
          <w:numId w:val="10"/>
        </w:numPr>
        <w:tabs>
          <w:tab w:val="clear" w:pos="1080"/>
          <w:tab w:val="num" w:pos="709"/>
          <w:tab w:val="left" w:pos="1843"/>
        </w:tabs>
        <w:ind w:left="709"/>
        <w:rPr>
          <w:rFonts w:ascii="Georgia" w:hAnsi="Georgia" w:cs="Arial"/>
          <w:i/>
          <w:szCs w:val="20"/>
          <w:highlight w:val="yellow"/>
        </w:rPr>
      </w:pPr>
      <w:r w:rsidRPr="005E42D3">
        <w:rPr>
          <w:rFonts w:ascii="Georgia" w:hAnsi="Georgia"/>
          <w:i/>
          <w:highlight w:val="yellow"/>
        </w:rPr>
        <w:t>Annex V:</w:t>
      </w:r>
      <w:r w:rsidRPr="005E42D3">
        <w:rPr>
          <w:rFonts w:ascii="Georgia" w:hAnsi="Georgia"/>
          <w:i/>
          <w:highlight w:val="yellow"/>
        </w:rPr>
        <w:tab/>
        <w:t>Legal (private or public) entity form</w:t>
      </w:r>
    </w:p>
    <w:p w14:paraId="5DFB6A0E" w14:textId="77777777" w:rsidR="0091330B" w:rsidRPr="006F70FD"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 xml:space="preserve">Annex VI: </w:t>
      </w:r>
      <w:r w:rsidR="00F155E9">
        <w:rPr>
          <w:rFonts w:ascii="Georgia" w:hAnsi="Georgia"/>
          <w:i/>
          <w:highlight w:val="yellow"/>
        </w:rPr>
        <w:tab/>
      </w:r>
      <w:r w:rsidRPr="005E42D3">
        <w:rPr>
          <w:rFonts w:ascii="Georgia" w:hAnsi="Georgia"/>
          <w:i/>
          <w:highlight w:val="yellow"/>
        </w:rPr>
        <w:t>Public procurement principles (for a private contracting beneficiary)</w:t>
      </w:r>
    </w:p>
    <w:p w14:paraId="0A978311" w14:textId="4DB7F292" w:rsidR="006F70FD" w:rsidRPr="005E42D3" w:rsidRDefault="006F70FD" w:rsidP="0091330B">
      <w:pPr>
        <w:numPr>
          <w:ilvl w:val="0"/>
          <w:numId w:val="10"/>
        </w:numPr>
        <w:tabs>
          <w:tab w:val="clear" w:pos="1080"/>
          <w:tab w:val="num" w:pos="709"/>
          <w:tab w:val="left" w:pos="1843"/>
        </w:tabs>
        <w:ind w:left="709"/>
        <w:rPr>
          <w:rFonts w:ascii="Georgia" w:hAnsi="Georgia" w:cs="Arial"/>
          <w:bCs/>
          <w:i/>
          <w:szCs w:val="20"/>
          <w:highlight w:val="yellow"/>
        </w:rPr>
      </w:pPr>
      <w:r>
        <w:rPr>
          <w:rFonts w:ascii="Georgia" w:hAnsi="Georgia"/>
          <w:i/>
          <w:highlight w:val="yellow"/>
        </w:rPr>
        <w:t>Annex VII</w:t>
      </w:r>
      <w:r>
        <w:rPr>
          <w:rFonts w:ascii="Georgia" w:hAnsi="Georgia"/>
          <w:i/>
          <w:highlight w:val="yellow"/>
        </w:rPr>
        <w:tab/>
        <w:t>Exclusion grounds</w:t>
      </w:r>
    </w:p>
    <w:p w14:paraId="11208D0E" w14:textId="696D71E0" w:rsidR="0091330B" w:rsidRPr="005E42D3" w:rsidRDefault="0091330B" w:rsidP="0091330B">
      <w:pPr>
        <w:numPr>
          <w:ilvl w:val="0"/>
          <w:numId w:val="10"/>
        </w:numPr>
        <w:tabs>
          <w:tab w:val="clear" w:pos="1080"/>
          <w:tab w:val="num" w:pos="709"/>
          <w:tab w:val="left" w:pos="1843"/>
        </w:tabs>
        <w:ind w:left="709"/>
        <w:rPr>
          <w:rFonts w:ascii="Georgia" w:hAnsi="Georgia" w:cs="Arial"/>
          <w:bCs/>
          <w:i/>
          <w:szCs w:val="20"/>
          <w:highlight w:val="yellow"/>
        </w:rPr>
      </w:pPr>
      <w:r w:rsidRPr="005E42D3">
        <w:rPr>
          <w:rFonts w:ascii="Georgia" w:hAnsi="Georgia"/>
          <w:i/>
          <w:highlight w:val="yellow"/>
        </w:rPr>
        <w:t>Annex VII</w:t>
      </w:r>
      <w:r w:rsidR="006F70FD">
        <w:rPr>
          <w:rFonts w:ascii="Georgia" w:hAnsi="Georgia"/>
          <w:i/>
          <w:highlight w:val="yellow"/>
        </w:rPr>
        <w:t>I</w:t>
      </w:r>
      <w:r w:rsidRPr="005E42D3">
        <w:rPr>
          <w:rFonts w:ascii="Georgia" w:hAnsi="Georgia"/>
          <w:i/>
          <w:highlight w:val="yellow"/>
        </w:rPr>
        <w:t>:</w:t>
      </w:r>
      <w:r w:rsidRPr="005E42D3">
        <w:rPr>
          <w:rFonts w:ascii="Georgia" w:hAnsi="Georgia"/>
          <w:i/>
          <w:highlight w:val="yellow"/>
        </w:rPr>
        <w:tab/>
        <w:t>Financial identification sheet</w:t>
      </w:r>
    </w:p>
    <w:p w14:paraId="28D01021" w14:textId="77777777" w:rsidR="0091330B" w:rsidRPr="005E42D3" w:rsidRDefault="0091330B" w:rsidP="0091330B">
      <w:pPr>
        <w:rPr>
          <w:rFonts w:ascii="Georgia" w:hAnsi="Georgia" w:cs="Arial"/>
          <w:i/>
          <w:szCs w:val="20"/>
          <w:highlight w:val="yellow"/>
        </w:rPr>
      </w:pPr>
    </w:p>
    <w:p w14:paraId="510784C0" w14:textId="77777777" w:rsidR="0091330B" w:rsidRPr="005E42D3" w:rsidRDefault="0091330B" w:rsidP="0091330B">
      <w:pPr>
        <w:keepNext/>
        <w:jc w:val="both"/>
        <w:rPr>
          <w:rFonts w:ascii="Georgia" w:hAnsi="Georgia" w:cs="Arial"/>
          <w:i/>
          <w:snapToGrid w:val="0"/>
          <w:szCs w:val="20"/>
          <w:highlight w:val="yellow"/>
        </w:rPr>
      </w:pPr>
    </w:p>
    <w:p w14:paraId="287C8D86" w14:textId="77777777" w:rsidR="0091330B" w:rsidRPr="005E42D3" w:rsidRDefault="0091330B" w:rsidP="0091330B">
      <w:pPr>
        <w:keepNext/>
        <w:jc w:val="both"/>
        <w:rPr>
          <w:rFonts w:ascii="Georgia" w:hAnsi="Georgia" w:cs="Arial"/>
          <w:i/>
          <w:snapToGrid w:val="0"/>
          <w:szCs w:val="20"/>
        </w:rPr>
      </w:pPr>
      <w:r w:rsidRPr="005E42D3">
        <w:rPr>
          <w:rFonts w:ascii="Georgia" w:hAnsi="Georgia"/>
          <w:i/>
          <w:highlight w:val="yellow"/>
        </w:rPr>
        <w:t>Each agreement must be identified by a number or a specific reference and must be part of an administrative file with a 'Grant file cover page</w:t>
      </w:r>
      <w:r w:rsidRPr="005E42D3">
        <w:rPr>
          <w:rFonts w:ascii="Georgia" w:hAnsi="Georgia" w:cs="Georgia"/>
          <w:i/>
          <w:highlight w:val="yellow"/>
          <w:cs/>
        </w:rPr>
        <w:t>’</w:t>
      </w:r>
      <w:r w:rsidRPr="005E42D3">
        <w:rPr>
          <w:rFonts w:ascii="Georgia" w:hAnsi="Georgia"/>
          <w:i/>
          <w:highlight w:val="yellow"/>
        </w:rPr>
        <w:t>.</w:t>
      </w:r>
      <w:r w:rsidRPr="005E42D3">
        <w:rPr>
          <w:rFonts w:ascii="Georgia" w:hAnsi="Georgia"/>
          <w:i/>
        </w:rPr>
        <w:t xml:space="preserve"> </w:t>
      </w:r>
    </w:p>
    <w:p w14:paraId="4D4E0401" w14:textId="77777777" w:rsidR="0091330B" w:rsidRPr="005E42D3" w:rsidRDefault="0091330B" w:rsidP="0091330B">
      <w:pPr>
        <w:rPr>
          <w:rFonts w:ascii="Georgia" w:hAnsi="Georgia" w:cs="Arial"/>
          <w:snapToGrid w:val="0"/>
          <w:szCs w:val="20"/>
        </w:rPr>
      </w:pPr>
    </w:p>
    <w:p w14:paraId="44FC684A" w14:textId="77777777" w:rsidR="0091330B" w:rsidRPr="005E42D3" w:rsidRDefault="0091330B" w:rsidP="0091330B">
      <w:pPr>
        <w:rPr>
          <w:rFonts w:ascii="Georgia" w:hAnsi="Georgia" w:cs="Arial"/>
          <w:bCs/>
          <w:szCs w:val="20"/>
        </w:rPr>
      </w:pPr>
      <w:r w:rsidRPr="005E42D3">
        <w:rPr>
          <w:rFonts w:ascii="Georgia" w:hAnsi="Georgia"/>
          <w:highlight w:val="yellow"/>
        </w:rPr>
        <w:t xml:space="preserve">Text in </w:t>
      </w:r>
      <w:r w:rsidRPr="005E42D3">
        <w:rPr>
          <w:rFonts w:ascii="Georgia" w:hAnsi="Georgia"/>
          <w:i/>
          <w:highlight w:val="yellow"/>
        </w:rPr>
        <w:t>italics</w:t>
      </w:r>
      <w:r w:rsidRPr="005E42D3">
        <w:rPr>
          <w:rFonts w:ascii="Georgia" w:hAnsi="Georgia"/>
          <w:highlight w:val="yellow"/>
        </w:rPr>
        <w:t xml:space="preserve"> and in yellow is for instruction or information purposes and must be deleted from the final version.</w:t>
      </w:r>
    </w:p>
    <w:p w14:paraId="2239B521" w14:textId="77777777" w:rsidR="0091330B" w:rsidRPr="005E42D3" w:rsidRDefault="0091330B" w:rsidP="0091330B">
      <w:pPr>
        <w:rPr>
          <w:rFonts w:ascii="Georgia" w:hAnsi="Georgia" w:cs="Arial"/>
          <w:szCs w:val="20"/>
        </w:rPr>
      </w:pPr>
    </w:p>
    <w:p w14:paraId="1AE66917" w14:textId="77777777" w:rsidR="0091330B" w:rsidRPr="005E42D3" w:rsidRDefault="0091330B" w:rsidP="0091330B">
      <w:pPr>
        <w:keepNext/>
        <w:jc w:val="center"/>
        <w:rPr>
          <w:rFonts w:ascii="Georgia" w:hAnsi="Georgia" w:cs="Arial"/>
          <w:b/>
          <w:szCs w:val="20"/>
        </w:rPr>
      </w:pPr>
      <w:r w:rsidRPr="005E42D3">
        <w:rPr>
          <w:rFonts w:ascii="Georgia" w:hAnsi="Georgia"/>
          <w:b/>
          <w:i/>
          <w:highlight w:val="yellow"/>
        </w:rPr>
        <w:t>DO NOT FORGET TO DELETE ALL INSTRUCTIONS</w:t>
      </w:r>
      <w:r w:rsidRPr="005E42D3">
        <w:rPr>
          <w:rFonts w:ascii="Georgia" w:hAnsi="Georgia"/>
          <w:b/>
          <w:highlight w:val="yellow"/>
        </w:rPr>
        <w:t>!</w:t>
      </w:r>
    </w:p>
    <w:p w14:paraId="145A5061" w14:textId="77777777" w:rsidR="0091330B" w:rsidRPr="005E42D3" w:rsidRDefault="0091330B" w:rsidP="0091330B">
      <w:pPr>
        <w:rPr>
          <w:rFonts w:ascii="Georgia" w:hAnsi="Georgia" w:cs="Arial"/>
          <w:szCs w:val="20"/>
          <w:highlight w:val="yellow"/>
        </w:rPr>
      </w:pPr>
    </w:p>
    <w:p w14:paraId="67CA557B" w14:textId="77777777" w:rsidR="0091330B" w:rsidRPr="005E42D3" w:rsidRDefault="0091330B" w:rsidP="0091330B">
      <w:pPr>
        <w:rPr>
          <w:rFonts w:ascii="Georgia" w:hAnsi="Georgia" w:cs="Arial"/>
          <w:szCs w:val="20"/>
          <w:highlight w:val="yellow"/>
        </w:rPr>
      </w:pPr>
    </w:p>
    <w:p w14:paraId="583E2B05" w14:textId="77777777" w:rsidR="0091330B" w:rsidRPr="005E42D3" w:rsidRDefault="0091330B">
      <w:pPr>
        <w:rPr>
          <w:rFonts w:ascii="Georgia" w:hAnsi="Georgia" w:cs="Arial"/>
          <w:szCs w:val="20"/>
          <w:highlight w:val="lightGray"/>
        </w:rPr>
      </w:pPr>
      <w:r w:rsidRPr="005E42D3">
        <w:br w:type="page"/>
      </w: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lastRenderedPageBreak/>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47154EB3"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000B51C9">
        <w:rPr>
          <w:rFonts w:ascii="Georgia" w:hAnsi="Georgia"/>
          <w:b/>
          <w:i/>
        </w:rPr>
        <w:t>WEZESHA BINTI TZA22003</w:t>
      </w:r>
      <w:r w:rsidRPr="005E42D3">
        <w:rPr>
          <w:rFonts w:ascii="Georgia" w:hAnsi="Georgia"/>
          <w:b/>
          <w:i/>
        </w:rPr>
        <w:t xml:space="preserve">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66790C5F" w:rsidR="0091330B" w:rsidRPr="005E42D3" w:rsidRDefault="0091330B" w:rsidP="004C720D">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004C720D">
        <w:rPr>
          <w:rFonts w:ascii="Georgia" w:hAnsi="Georgia"/>
          <w:b/>
          <w:i/>
        </w:rPr>
        <w:t>TZA22003/CSUB/10042</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Heading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067844D7" w:rsidR="0091330B" w:rsidRPr="008E3438" w:rsidRDefault="0091330B" w:rsidP="00E727C8">
      <w:pPr>
        <w:jc w:val="both"/>
        <w:rPr>
          <w:rFonts w:ascii="Georgia" w:hAnsi="Georgia"/>
        </w:rPr>
      </w:pPr>
      <w:r w:rsidRPr="008E3438">
        <w:rPr>
          <w:rFonts w:ascii="Georgia" w:hAnsi="Georgia"/>
          <w:b/>
          <w:i/>
        </w:rPr>
        <w:t xml:space="preserve">Enabel, </w:t>
      </w:r>
      <w:r w:rsidRPr="008E3438">
        <w:rPr>
          <w:rFonts w:ascii="Georgia" w:hAnsi="Georgia"/>
        </w:rPr>
        <w:t>represented by Mr</w:t>
      </w:r>
      <w:r w:rsidR="00E727C8" w:rsidRPr="008E3438">
        <w:rPr>
          <w:rFonts w:ascii="Georgia" w:hAnsi="Georgia"/>
        </w:rPr>
        <w:t xml:space="preserve"> Koen Goekint, Country Director, 14/15 Masaki, Haile Selassie Road Oasis Office Park, 4th Floor P.O Box 23209, Dar es Salaam United Republic of Tanzania</w:t>
      </w:r>
    </w:p>
    <w:p w14:paraId="3357DAA1" w14:textId="77777777" w:rsidR="0091330B" w:rsidRPr="008E3438" w:rsidRDefault="0091330B" w:rsidP="0091330B">
      <w:pPr>
        <w:jc w:val="both"/>
        <w:rPr>
          <w:rFonts w:ascii="Georgia" w:hAnsi="Georgia" w:cs="Arial"/>
          <w:szCs w:val="20"/>
        </w:rPr>
      </w:pPr>
    </w:p>
    <w:p w14:paraId="4C6B0F68" w14:textId="77777777" w:rsidR="0091330B" w:rsidRPr="008E3438" w:rsidRDefault="0091330B" w:rsidP="002953B3">
      <w:pPr>
        <w:ind w:left="5103" w:firstLine="720"/>
        <w:jc w:val="both"/>
        <w:rPr>
          <w:rFonts w:ascii="Georgia" w:hAnsi="Georgia" w:cs="Arial"/>
          <w:b/>
          <w:i/>
          <w:szCs w:val="20"/>
        </w:rPr>
      </w:pPr>
      <w:r w:rsidRPr="008E3438">
        <w:rPr>
          <w:rFonts w:ascii="Georgia" w:hAnsi="Georgia"/>
          <w:b/>
          <w:i/>
        </w:rPr>
        <w:t>On one hand,</w:t>
      </w:r>
    </w:p>
    <w:p w14:paraId="423AD61C" w14:textId="77777777" w:rsidR="0091330B" w:rsidRPr="008E3438" w:rsidRDefault="0091330B" w:rsidP="0091330B">
      <w:pPr>
        <w:jc w:val="both"/>
        <w:rPr>
          <w:rFonts w:ascii="Georgia" w:hAnsi="Georgia" w:cs="Arial"/>
          <w:b/>
          <w:szCs w:val="20"/>
        </w:rPr>
      </w:pPr>
    </w:p>
    <w:p w14:paraId="6634B507" w14:textId="77777777" w:rsidR="0091330B" w:rsidRPr="008E3438" w:rsidRDefault="0091330B" w:rsidP="0091330B">
      <w:pPr>
        <w:jc w:val="both"/>
        <w:rPr>
          <w:rFonts w:ascii="Georgia" w:hAnsi="Georgia" w:cs="Arial"/>
          <w:b/>
          <w:i/>
          <w:szCs w:val="20"/>
        </w:rPr>
      </w:pPr>
      <w:r w:rsidRPr="008E3438">
        <w:rPr>
          <w:rFonts w:ascii="Georgia" w:hAnsi="Georgia"/>
          <w:b/>
          <w:i/>
        </w:rPr>
        <w:t xml:space="preserve">And </w:t>
      </w:r>
    </w:p>
    <w:p w14:paraId="0F11CAFA" w14:textId="77777777" w:rsidR="0091330B" w:rsidRPr="008E3438" w:rsidRDefault="0091330B" w:rsidP="0091330B">
      <w:pPr>
        <w:jc w:val="both"/>
        <w:rPr>
          <w:rFonts w:ascii="Georgia" w:hAnsi="Georgia" w:cs="Arial"/>
          <w:b/>
          <w:i/>
          <w:szCs w:val="20"/>
        </w:rPr>
      </w:pPr>
    </w:p>
    <w:p w14:paraId="38A48ED8" w14:textId="77777777" w:rsidR="0091330B" w:rsidRPr="008E3438" w:rsidRDefault="0091330B" w:rsidP="0091330B">
      <w:pPr>
        <w:jc w:val="both"/>
        <w:rPr>
          <w:rFonts w:ascii="Georgia" w:hAnsi="Georgia" w:cs="Arial"/>
          <w:b/>
          <w:i/>
          <w:szCs w:val="20"/>
        </w:rPr>
      </w:pPr>
    </w:p>
    <w:p w14:paraId="1C08CCE3" w14:textId="43191DFE" w:rsidR="0091330B" w:rsidRPr="008E3438" w:rsidRDefault="005F7209" w:rsidP="0091330B">
      <w:pPr>
        <w:jc w:val="both"/>
        <w:rPr>
          <w:rFonts w:ascii="Georgia" w:hAnsi="Georgia" w:cs="Arial"/>
          <w:b/>
          <w:i/>
          <w:szCs w:val="20"/>
        </w:rPr>
      </w:pPr>
      <w:r>
        <w:rPr>
          <w:rFonts w:ascii="Georgia" w:hAnsi="Georgia"/>
          <w:b/>
        </w:rPr>
        <w:t>Tanzania Institute of Education</w:t>
      </w:r>
      <w:r w:rsidR="00EE18CD">
        <w:rPr>
          <w:rFonts w:ascii="Georgia" w:hAnsi="Georgia"/>
          <w:b/>
        </w:rPr>
        <w:t xml:space="preserve"> (TIE)</w:t>
      </w:r>
      <w:r w:rsidR="0091330B" w:rsidRPr="008E3438">
        <w:rPr>
          <w:rFonts w:ascii="Georgia" w:hAnsi="Georgia"/>
          <w:b/>
        </w:rPr>
        <w:t>,</w:t>
      </w:r>
      <w:r w:rsidR="0091330B" w:rsidRPr="008E3438">
        <w:rPr>
          <w:rFonts w:ascii="Georgia" w:hAnsi="Georgia"/>
        </w:rPr>
        <w:t xml:space="preserve"> represented by </w:t>
      </w:r>
      <w:r w:rsidR="009B5701">
        <w:rPr>
          <w:rFonts w:ascii="Georgia" w:hAnsi="Georgia"/>
        </w:rPr>
        <w:t>Dr. Aneth A. Komba</w:t>
      </w:r>
      <w:r w:rsidR="00D76E2F">
        <w:rPr>
          <w:rFonts w:ascii="Georgia" w:hAnsi="Georgia"/>
        </w:rPr>
        <w:t xml:space="preserve">, Director </w:t>
      </w:r>
      <w:r w:rsidR="00BA3884">
        <w:rPr>
          <w:rFonts w:ascii="Georgia" w:hAnsi="Georgia"/>
        </w:rPr>
        <w:t>General</w:t>
      </w:r>
      <w:r w:rsidR="0091330B" w:rsidRPr="008E3438">
        <w:rPr>
          <w:rFonts w:ascii="Georgia" w:hAnsi="Georgia"/>
        </w:rPr>
        <w:t xml:space="preserve"> with registered office at </w:t>
      </w:r>
      <w:r w:rsidR="00BA3884">
        <w:rPr>
          <w:rFonts w:ascii="Georgia" w:hAnsi="Georgia"/>
        </w:rPr>
        <w:t>Mikocheni Area</w:t>
      </w:r>
      <w:r w:rsidR="00A21C73">
        <w:rPr>
          <w:rFonts w:ascii="Georgia" w:hAnsi="Georgia"/>
        </w:rPr>
        <w:t>, 132 Ali Hassan Mwinyi Road</w:t>
      </w:r>
      <w:r w:rsidR="00C54206">
        <w:rPr>
          <w:rFonts w:ascii="Georgia" w:hAnsi="Georgia"/>
        </w:rPr>
        <w:t xml:space="preserve">, P. o. box </w:t>
      </w:r>
      <w:r w:rsidR="003B2232">
        <w:rPr>
          <w:rFonts w:ascii="Georgia" w:hAnsi="Georgia"/>
        </w:rPr>
        <w:t>35094, 14112 Dar es salaam</w:t>
      </w:r>
      <w:r w:rsidR="0091330B" w:rsidRPr="008E3438">
        <w:rPr>
          <w:rFonts w:ascii="Georgia" w:hAnsi="Georgia"/>
          <w:b/>
        </w:rPr>
        <w:t xml:space="preserve"> </w:t>
      </w:r>
      <w:r w:rsidR="0091330B" w:rsidRPr="008E3438">
        <w:rPr>
          <w:rFonts w:ascii="Georgia" w:hAnsi="Georgia"/>
        </w:rPr>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the other hand;</w:t>
      </w:r>
    </w:p>
    <w:p w14:paraId="43FA074A" w14:textId="77777777" w:rsidR="0091330B" w:rsidRPr="005E42D3" w:rsidRDefault="0091330B" w:rsidP="0091330B">
      <w:pPr>
        <w:pStyle w:val="Heading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23 November 2017 changing the name of the Belgian Technical Cooperation and defining the missions and functioning of Enabel, the Belgian development agency;</w:t>
      </w:r>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Having regard to the Belgian Royal Decree 23 February 2018 on the Award of Grants by Enabel and control thereof</w:t>
      </w:r>
      <w:r w:rsidR="00D74E3E">
        <w:rPr>
          <w:rFonts w:ascii="Georgia" w:hAnsi="Georgia"/>
        </w:rPr>
        <w:t xml:space="preserve">, </w:t>
      </w:r>
      <w:r w:rsidR="00F25260" w:rsidRPr="00E76B4B">
        <w:rPr>
          <w:rFonts w:ascii="Georgia" w:hAnsi="Georgia"/>
        </w:rPr>
        <w:t>as modified by RD of 16 December 2018</w:t>
      </w:r>
      <w:r w:rsidRPr="005E42D3">
        <w:rPr>
          <w:rFonts w:ascii="Georgia" w:hAnsi="Georgia"/>
        </w:rPr>
        <w:t>;</w:t>
      </w:r>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pre-Enabel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Heading2"/>
        <w:jc w:val="both"/>
        <w:rPr>
          <w:rFonts w:ascii="Georgia" w:hAnsi="Georgia" w:cs="Arial"/>
          <w:sz w:val="20"/>
        </w:rPr>
      </w:pPr>
      <w:r w:rsidRPr="005E42D3">
        <w:rPr>
          <w:rFonts w:ascii="Georgia" w:hAnsi="Georgia"/>
          <w:sz w:val="20"/>
        </w:rPr>
        <w:lastRenderedPageBreak/>
        <w:t xml:space="preserve">The following has been agreed upon: </w:t>
      </w:r>
    </w:p>
    <w:p w14:paraId="638AE2D5"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r w:rsidR="002D6DF9">
        <w:rPr>
          <w:rFonts w:ascii="Georgia" w:hAnsi="Georgia"/>
        </w:rPr>
        <w:t>Enabel</w:t>
      </w:r>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C46E2EB" w:rsidR="0091330B" w:rsidRPr="005E42D3" w:rsidRDefault="0091330B" w:rsidP="2E9EED0F">
      <w:pPr>
        <w:jc w:val="both"/>
        <w:rPr>
          <w:rFonts w:ascii="Georgia" w:hAnsi="Georgia" w:cs="Arial"/>
        </w:rPr>
      </w:pPr>
      <w:r w:rsidRPr="2E9EED0F">
        <w:rPr>
          <w:rFonts w:ascii="Georgia" w:hAnsi="Georgia"/>
        </w:rPr>
        <w:t xml:space="preserve">The general objective of the action is: </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r w:rsidR="002D6DF9">
        <w:t>enabel</w:t>
      </w:r>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A448B57" w14:textId="48FD221C" w:rsidR="009B6FB6" w:rsidRPr="009B6FB6" w:rsidRDefault="009B6FB6" w:rsidP="009B6FB6">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r w:rsidRPr="009B6FB6">
        <w:rPr>
          <w:rFonts w:ascii="Georgia" w:hAnsi="Georgia"/>
          <w:b w:val="0"/>
          <w:smallCaps w:val="0"/>
          <w:szCs w:val="24"/>
        </w:rPr>
        <w:t xml:space="preserve"> and ends on &lt;</w:t>
      </w:r>
      <w:r w:rsidRPr="009B6FB6">
        <w:rPr>
          <w:rFonts w:ascii="Georgia" w:hAnsi="Georgia"/>
          <w:b w:val="0"/>
          <w:i/>
          <w:smallCaps w:val="0"/>
          <w:szCs w:val="24"/>
          <w:highlight w:val="yellow"/>
        </w:rPr>
        <w:t>indicate the date (at least 6 months before the end of the Specific Agreement or 6 months before the end of the contractual period for GP projects)</w:t>
      </w:r>
      <w:r w:rsidRPr="009B6FB6">
        <w:rPr>
          <w:rFonts w:ascii="Georgia" w:hAnsi="Georgia"/>
          <w:b w:val="0"/>
          <w:smallCaps w:val="0"/>
          <w:szCs w:val="24"/>
        </w:rPr>
        <w:t xml:space="preserve"> &gt;.</w:t>
      </w:r>
    </w:p>
    <w:p w14:paraId="3212589A" w14:textId="568E12E4" w:rsidR="009B6FB6" w:rsidRPr="009B6FB6" w:rsidRDefault="009B6FB6" w:rsidP="009B6FB6">
      <w:pPr>
        <w:pStyle w:val="Heading3"/>
        <w:rPr>
          <w:rFonts w:ascii="Georgia" w:hAnsi="Georgia" w:cs="Arial"/>
        </w:rPr>
      </w:pPr>
      <w:r w:rsidRPr="009B6FB6">
        <w:rPr>
          <w:rFonts w:ascii="Georgia" w:hAnsi="Georgia"/>
          <w:b w:val="0"/>
          <w:smallCaps w:val="0"/>
          <w:szCs w:val="24"/>
        </w:rPr>
        <w:t>The period of execution of the activities starts on &lt;</w:t>
      </w:r>
      <w:r w:rsidRPr="009B6FB6">
        <w:rPr>
          <w:rFonts w:ascii="Georgia" w:hAnsi="Georgia"/>
          <w:b w:val="0"/>
          <w:i/>
          <w:smallCaps w:val="0"/>
          <w:szCs w:val="24"/>
          <w:highlight w:val="yellow"/>
        </w:rPr>
        <w:t xml:space="preserve">indicate the date (at the earliest the </w:t>
      </w:r>
      <w:r>
        <w:rPr>
          <w:rFonts w:ascii="Georgia" w:hAnsi="Georgia"/>
          <w:b w:val="0"/>
          <w:i/>
          <w:smallCaps w:val="0"/>
          <w:szCs w:val="24"/>
          <w:highlight w:val="yellow"/>
        </w:rPr>
        <w:t>day of entry into force of the A</w:t>
      </w:r>
      <w:r w:rsidRPr="009B6FB6">
        <w:rPr>
          <w:rFonts w:ascii="Georgia" w:hAnsi="Georgia"/>
          <w:b w:val="0"/>
          <w:i/>
          <w:smallCaps w:val="0"/>
          <w:szCs w:val="24"/>
          <w:highlight w:val="yellow"/>
        </w:rPr>
        <w:t>greement)</w:t>
      </w:r>
      <w:r w:rsidRPr="009B6FB6">
        <w:rPr>
          <w:rFonts w:ascii="Georgia" w:hAnsi="Georgia"/>
          <w:b w:val="0"/>
          <w:smallCaps w:val="0"/>
          <w:szCs w:val="24"/>
        </w:rPr>
        <w:t>&gt; and ends 3 months before the end of the Agreement.</w:t>
      </w:r>
    </w:p>
    <w:p w14:paraId="450AD3B1" w14:textId="04DDC9EA" w:rsidR="0091330B" w:rsidRPr="009B6FB6" w:rsidRDefault="0091330B" w:rsidP="009B6FB6">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The type of costs that Enabel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1° Operational costs;</w:t>
      </w:r>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r w:rsidRPr="005E42D3">
        <w:rPr>
          <w:rFonts w:ascii="Georgia" w:hAnsi="Georgia"/>
          <w:highlight w:val="lightGray"/>
        </w:rPr>
        <w:t>s usual policy on remuneration unless justification is provided that the excess is indispensable for the achievement of the activity;</w:t>
      </w:r>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r w:rsidRPr="005E42D3">
        <w:rPr>
          <w:rFonts w:ascii="Georgia" w:hAnsi="Georgia"/>
          <w:highlight w:val="lightGray"/>
        </w:rPr>
        <w:t>s usual practices and do not exceed applicable scale at Enabel's;</w:t>
      </w:r>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(in that case the following points must be described in annexI)</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terms of contractualisation with the sub-beneficiary;</w:t>
      </w:r>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fill in independent entity (can be Enabel)</w:t>
      </w:r>
      <w:r w:rsidRPr="005E42D3">
        <w:rPr>
          <w:rFonts w:ascii="Georgia" w:hAnsi="Georgia"/>
          <w:highlight w:val="yellow"/>
        </w:rPr>
        <w:t>&gt;</w:t>
      </w:r>
      <w:r w:rsidRPr="005E42D3">
        <w:rPr>
          <w:rFonts w:ascii="Georgia" w:hAnsi="Georgia"/>
        </w:rPr>
        <w:t xml:space="preserve"> ]</w:t>
      </w:r>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347AC60F" w14:textId="77777777" w:rsidR="009B6FB6" w:rsidRDefault="009B6FB6" w:rsidP="009B6FB6">
      <w:pPr>
        <w:autoSpaceDE w:val="0"/>
        <w:autoSpaceDN w:val="0"/>
        <w:adjustRightInd w:val="0"/>
        <w:jc w:val="both"/>
        <w:rPr>
          <w:rFonts w:ascii="Georgia" w:hAnsi="Georgia"/>
        </w:rPr>
      </w:pPr>
      <w:r>
        <w:rPr>
          <w:rFonts w:ascii="Georgia" w:hAnsi="Georgia"/>
        </w:rPr>
        <w:t>[No structure costs are foreseen in this agreement]</w:t>
      </w:r>
    </w:p>
    <w:p w14:paraId="4D9FAE1B" w14:textId="1F5900A7" w:rsidR="0091330B" w:rsidRDefault="0091330B" w:rsidP="0091330B">
      <w:pPr>
        <w:autoSpaceDE w:val="0"/>
        <w:autoSpaceDN w:val="0"/>
        <w:adjustRightInd w:val="0"/>
        <w:jc w:val="both"/>
        <w:rPr>
          <w:rFonts w:ascii="Georgia" w:hAnsi="Georgia"/>
        </w:rPr>
      </w:pP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lastRenderedPageBreak/>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sidR="00D72E9A">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of  guarantee</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r w:rsidR="008E3016" w:rsidRPr="00171715">
        <w:rPr>
          <w:rFonts w:ascii="Georgia" w:hAnsi="Georgia"/>
          <w:i/>
          <w:highlight w:val="yellow"/>
        </w:rPr>
        <w:t>absolutely necessary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 xml:space="preserve">(except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1° It is documented by a supporting document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3° It is committed in accordance with the approved budget of the action;</w:t>
      </w:r>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action;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lastRenderedPageBreak/>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103F10AA" w:rsidR="0091330B" w:rsidRPr="005E42D3" w:rsidRDefault="0091330B" w:rsidP="62F82708">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00A34E34" w:rsidRPr="62F82708">
        <w:rPr>
          <w:rFonts w:ascii="Georgia" w:hAnsi="Georgia"/>
        </w:rPr>
        <w:t>&lt;</w:t>
      </w:r>
      <w:r w:rsidRPr="62F82708">
        <w:rPr>
          <w:rFonts w:ascii="Georgia" w:hAnsi="Georgia"/>
          <w:highlight w:val="yellow"/>
        </w:rPr>
        <w:t>5 to 10 %</w:t>
      </w:r>
      <w:r w:rsidR="00A34E34" w:rsidRPr="62F82708">
        <w:rPr>
          <w:rFonts w:ascii="Georgia" w:hAnsi="Georgia"/>
        </w:rPr>
        <w:t>&gt;</w:t>
      </w:r>
      <w:r w:rsidRPr="62F82708">
        <w:rPr>
          <w:rFonts w:ascii="Georgia" w:hAnsi="Georgia"/>
        </w:rPr>
        <w:t xml:space="preserve"> </w:t>
      </w:r>
      <w:r w:rsidRPr="62F82708">
        <w:rPr>
          <w:rFonts w:ascii="Georgia" w:hAnsi="Georgia"/>
          <w:highlight w:val="lightGray"/>
        </w:rPr>
        <w:t xml:space="preserve">will be reserved for payment following the </w:t>
      </w:r>
      <w:r w:rsidR="15126CE9" w:rsidRPr="62F82708">
        <w:rPr>
          <w:rFonts w:ascii="Georgia" w:hAnsi="Georgia"/>
          <w:highlight w:val="lightGray"/>
        </w:rPr>
        <w:t xml:space="preserve">reception and validation </w:t>
      </w:r>
      <w:r w:rsidRPr="62F82708">
        <w:rPr>
          <w:rFonts w:ascii="Georgia" w:hAnsi="Georgia"/>
          <w:highlight w:val="lightGray"/>
        </w:rPr>
        <w:t>of the final execution report and all supporting documents substantiating the global value of the grant.]</w:t>
      </w:r>
      <w:r w:rsidRPr="62F82708">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Heading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installments, this account must be a separate bank account, except </w:t>
      </w:r>
      <w:r>
        <w:rPr>
          <w:rFonts w:ascii="Georgia" w:hAnsi="Georgia" w:cs="Arial"/>
          <w:i/>
          <w:szCs w:val="20"/>
          <w:highlight w:val="yellow"/>
        </w:rPr>
        <w:t>derogation by "Manager Controlling" Enabel.</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Enabel</w:t>
      </w:r>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NoSpacing"/>
        <w:jc w:val="both"/>
        <w:rPr>
          <w:rFonts w:ascii="Georgia" w:hAnsi="Georgia" w:cs="Arial"/>
          <w:sz w:val="20"/>
          <w:szCs w:val="20"/>
        </w:rPr>
      </w:pPr>
    </w:p>
    <w:p w14:paraId="1AD88131"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NoSpacing"/>
        <w:jc w:val="both"/>
        <w:rPr>
          <w:rFonts w:ascii="Georgia" w:hAnsi="Georgia" w:cs="Arial"/>
          <w:sz w:val="20"/>
          <w:szCs w:val="20"/>
        </w:rPr>
      </w:pPr>
    </w:p>
    <w:p w14:paraId="15FC54C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7.3. It undertakes to notify Enabel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(or other system if the country system is not rated positively)</w:t>
      </w:r>
      <w:r w:rsidRPr="00592D06">
        <w:rPr>
          <w:highlight w:val="yellow"/>
        </w:rPr>
        <w:t> </w:t>
      </w:r>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not  allowed to subcontract all of an action by means of a</w:t>
      </w:r>
      <w:r w:rsidR="00EB3823">
        <w:rPr>
          <w:highlight w:val="lightGray"/>
        </w:rPr>
        <w:t xml:space="preserve"> single</w:t>
      </w:r>
      <w:r w:rsidR="00A410F9" w:rsidRPr="00A410F9">
        <w:rPr>
          <w:highlight w:val="lightGray"/>
        </w:rPr>
        <w:t xml:space="preserve"> contract. 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Enabel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r w:rsidR="00E26CF1">
        <w:rPr>
          <w:rFonts w:ascii="Georgia" w:hAnsi="Georgia"/>
        </w:rPr>
        <w:t>Enabel</w:t>
      </w:r>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7.7. It undertakes to inform Enabel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nded to any subcontractors. Enabel</w:t>
      </w:r>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r w:rsidR="00E26CF1">
        <w:rPr>
          <w:rFonts w:ascii="Georgia" w:hAnsi="Georgia"/>
        </w:rPr>
        <w:t>Enabel</w:t>
      </w:r>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r>
        <w:rPr>
          <w:rFonts w:ascii="Georgia" w:hAnsi="Georgia"/>
        </w:rPr>
        <w:t>Enabel</w:t>
      </w:r>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lastRenderedPageBreak/>
        <w:t>Unlawful act: It is or becomes unlawful or impossible for the contracting beneficiary to perform any of its obligations under this agreement;</w:t>
      </w:r>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Abandonment or suspension of the activity;</w:t>
      </w:r>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Acts of corruption or fraud;</w:t>
      </w:r>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Enabel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r w:rsidRPr="00F062BF">
        <w:rPr>
          <w:rFonts w:ascii="Georgia" w:hAnsi="Georgia"/>
        </w:rPr>
        <w:t>Enabel</w:t>
      </w:r>
      <w:r w:rsidRPr="00F062BF">
        <w:rPr>
          <w:rFonts w:ascii="Georgia" w:hAnsi="Georgia"/>
        </w:rPr>
        <w:fldChar w:fldCharType="end"/>
      </w:r>
      <w:r w:rsidR="005E42D3" w:rsidRPr="00F062BF">
        <w:rPr>
          <w:rFonts w:ascii="Georgia" w:hAnsi="Georgia"/>
        </w:rPr>
        <w:t xml:space="preserve"> Law</w:t>
      </w:r>
      <w:r w:rsidRPr="00F062BF">
        <w:rPr>
          <w:rFonts w:ascii="Georgia" w:hAnsi="Georgia"/>
        </w:rPr>
        <w:t>);</w:t>
      </w:r>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r w:rsidRPr="005E42D3">
        <w:rPr>
          <w:rFonts w:ascii="Georgia" w:hAnsi="Georgia"/>
        </w:rPr>
        <w:t>Enabel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1° The beneficiary does not respect the grant conditions;</w:t>
      </w:r>
    </w:p>
    <w:p w14:paraId="2C39E05E" w14:textId="77777777" w:rsidR="0091330B" w:rsidRPr="005E42D3" w:rsidRDefault="0091330B" w:rsidP="0091330B">
      <w:pPr>
        <w:spacing w:after="240"/>
        <w:jc w:val="both"/>
        <w:rPr>
          <w:rFonts w:ascii="Georgia" w:hAnsi="Georgia"/>
        </w:rPr>
      </w:pPr>
      <w:r w:rsidRPr="005E42D3">
        <w:rPr>
          <w:rFonts w:ascii="Georgia" w:hAnsi="Georgia"/>
        </w:rPr>
        <w:t>2° The beneficiary does not use the grant for the ends for which it was awarded;</w:t>
      </w:r>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3° The beneficiary hinders control;</w:t>
      </w:r>
    </w:p>
    <w:p w14:paraId="063B319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in order to justify the use of the grant.</w:t>
      </w:r>
    </w:p>
    <w:p w14:paraId="27EB23FC"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3"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3"/>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1E77AA8B">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w:t>
      </w:r>
      <w:r w:rsidR="00F062BF" w:rsidRPr="1E77AA8B">
        <w:rPr>
          <w:rFonts w:ascii="Georgia" w:hAnsi="Georgia"/>
        </w:rPr>
        <w:t xml:space="preserve"> assembled in accordance with templates in Annexe II</w:t>
      </w:r>
      <w:r w:rsidRPr="1E77AA8B">
        <w:rPr>
          <w:rFonts w:ascii="Georgia" w:hAnsi="Georgia"/>
        </w:rPr>
        <w:t>, where it has to clearly demonstrate that the funds transferred have been used for the ends for which they were awarded, and each request for payment will also comprise an updated financial report</w:t>
      </w:r>
      <w:r>
        <w:t>.</w:t>
      </w:r>
    </w:p>
    <w:p w14:paraId="29666828" w14:textId="5D81894F" w:rsidR="1E77AA8B" w:rsidRDefault="1E77AA8B" w:rsidP="1E77AA8B">
      <w:pPr>
        <w:spacing w:line="259" w:lineRule="auto"/>
        <w:jc w:val="both"/>
        <w:rPr>
          <w:rFonts w:ascii="Georgia" w:hAnsi="Georgia"/>
        </w:rPr>
      </w:pPr>
    </w:p>
    <w:p w14:paraId="6D85704B" w14:textId="43B84D72" w:rsidR="4F5F7ACD" w:rsidRDefault="4F5F7ACD" w:rsidP="1E77AA8B">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6B6C2891" w14:textId="0A251520" w:rsidR="1E77AA8B" w:rsidRDefault="1E77AA8B" w:rsidP="1E77AA8B">
      <w:pPr>
        <w:spacing w:line="259" w:lineRule="auto"/>
        <w:jc w:val="both"/>
        <w:rPr>
          <w:rFonts w:ascii="Georgia" w:hAnsi="Georgia"/>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NoSpacing"/>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r w:rsidRPr="005E42D3">
        <w:rPr>
          <w:rFonts w:ascii="Georgia" w:hAnsi="Georgia"/>
        </w:rPr>
        <w:t>Enabel will control whether the use of the grant complies with the provisions of the grant agreement and the award decision. To this end, Enabel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r w:rsidRPr="005E42D3">
        <w:rPr>
          <w:rFonts w:ascii="Georgia" w:hAnsi="Georgia"/>
        </w:rPr>
        <w:t xml:space="preserve">Enabel may at any time, on its own initiative, have the subsidised action controlled. By the mere fact of accepting the grant, the contracting beneficiary acknowledges the right of Enabel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When controlling the justification of the grants, Enabel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beneficiary contributes to the control that is carried out on behalf of Enabel,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For control activities, Enabel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r w:rsidRPr="005E42D3">
        <w:rPr>
          <w:rFonts w:ascii="Georgia" w:hAnsi="Georgia"/>
        </w:rPr>
        <w:t>Enabel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If applicable, describe here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out  </w:t>
      </w:r>
      <w:r>
        <w:rPr>
          <w:rFonts w:ascii="Georgia" w:hAnsi="Georgia"/>
          <w:i/>
          <w:highlight w:val="yellow"/>
        </w:rPr>
        <w:t xml:space="preserve">by Enabel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NoSpacing"/>
        <w:jc w:val="both"/>
        <w:rPr>
          <w:rFonts w:ascii="Georgia" w:hAnsi="Georgia" w:cs="Arial"/>
          <w:sz w:val="20"/>
          <w:szCs w:val="20"/>
        </w:rPr>
      </w:pPr>
    </w:p>
    <w:p w14:paraId="21A8FE6D"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if the circumstances make their continuation too difficult or too dangerous.</w:t>
      </w:r>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r w:rsidR="00E26CF1">
        <w:rPr>
          <w:rFonts w:ascii="Georgia" w:hAnsi="Georgia"/>
        </w:rPr>
        <w:t>Enabel</w:t>
      </w:r>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sidR="00111C4C">
        <w:rPr>
          <w:rFonts w:ascii="Georgia" w:hAnsi="Georgia"/>
        </w:rPr>
        <w:t>daptation, suspension or stoppage</w:t>
      </w:r>
      <w:r w:rsidRPr="005E42D3">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1205D2D6">
      <w:pPr>
        <w:jc w:val="both"/>
        <w:rPr>
          <w:rFonts w:ascii="Georgia" w:hAnsi="Georgia" w:cs="Arial"/>
        </w:rPr>
      </w:pPr>
      <w:r w:rsidRPr="1205D2D6">
        <w:rPr>
          <w:rFonts w:ascii="Georgia" w:hAnsi="Georgia"/>
        </w:rPr>
        <w:t>a) Redefine or modify the action or the objectives as described in Article 1 and Annex I;</w:t>
      </w:r>
    </w:p>
    <w:p w14:paraId="36FB4436" w14:textId="6BE14156" w:rsidR="0028651F" w:rsidRPr="0028651F" w:rsidRDefault="0028651F" w:rsidP="11C27230">
      <w:pPr>
        <w:spacing w:before="120"/>
        <w:jc w:val="both"/>
        <w:rPr>
          <w:rFonts w:ascii="Georgia" w:hAnsi="Georgia"/>
        </w:rPr>
      </w:pPr>
      <w:r w:rsidRPr="11C27230">
        <w:rPr>
          <w:rFonts w:ascii="Georgia" w:hAnsi="Georgia"/>
        </w:rPr>
        <w:t xml:space="preserve">However, budgetary flexibility is authorized without the need to resort to an amendment in </w:t>
      </w:r>
      <w:r w:rsidR="110B4D5A" w:rsidRPr="11C27230">
        <w:rPr>
          <w:rFonts w:ascii="Georgia" w:hAnsi="Georgia"/>
        </w:rPr>
        <w:t xml:space="preserve">the following </w:t>
      </w:r>
      <w:r w:rsidRPr="11C27230">
        <w:rPr>
          <w:rFonts w:ascii="Georgia" w:hAnsi="Georgia"/>
        </w:rPr>
        <w:t>cases:</w:t>
      </w:r>
    </w:p>
    <w:p w14:paraId="7241F61C" w14:textId="6C778C58" w:rsidR="0028651F" w:rsidRPr="0028651F" w:rsidRDefault="0028651F" w:rsidP="0028651F">
      <w:pPr>
        <w:pStyle w:val="ListParagraph"/>
        <w:numPr>
          <w:ilvl w:val="0"/>
          <w:numId w:val="26"/>
        </w:numPr>
        <w:spacing w:before="120"/>
        <w:ind w:left="851"/>
        <w:jc w:val="both"/>
        <w:rPr>
          <w:color w:val="000000" w:themeColor="text1"/>
        </w:rPr>
      </w:pPr>
      <w:r w:rsidRPr="32CC2826">
        <w:rPr>
          <w:color w:val="000000" w:themeColor="text1"/>
        </w:rPr>
        <w:t>M</w:t>
      </w:r>
      <w:r w:rsidR="002D4D26" w:rsidRPr="32CC2826">
        <w:rPr>
          <w:color w:val="000000" w:themeColor="text1"/>
        </w:rPr>
        <w:t xml:space="preserve">odification between results </w:t>
      </w:r>
      <w:r w:rsidRPr="32CC2826">
        <w:rPr>
          <w:color w:val="000000" w:themeColor="text1"/>
        </w:rPr>
        <w:t xml:space="preserve">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 xml:space="preserve">xx% (maximum15%) </w:t>
      </w:r>
      <w:r w:rsidRPr="32CC2826">
        <w:rPr>
          <w:color w:val="000000" w:themeColor="text1"/>
        </w:rPr>
        <w:t xml:space="preserve"> of amounts initially planned.</w:t>
      </w:r>
    </w:p>
    <w:p w14:paraId="6E2EDBA4" w14:textId="554FEA7F" w:rsidR="0028651F" w:rsidRPr="0028651F" w:rsidRDefault="0028651F" w:rsidP="0028651F">
      <w:pPr>
        <w:pStyle w:val="ListParagraph"/>
        <w:numPr>
          <w:ilvl w:val="0"/>
          <w:numId w:val="26"/>
        </w:numPr>
        <w:ind w:left="851"/>
        <w:jc w:val="both"/>
        <w:rPr>
          <w:color w:val="000000" w:themeColor="text1"/>
        </w:rPr>
      </w:pPr>
      <w:r w:rsidRPr="32CC2826">
        <w:rPr>
          <w:color w:val="000000" w:themeColor="text1"/>
        </w:rPr>
        <w:t>Modification between a</w:t>
      </w:r>
      <w:r w:rsidR="002D4D26" w:rsidRPr="32CC2826">
        <w:rPr>
          <w:color w:val="000000" w:themeColor="text1"/>
        </w:rPr>
        <w:t>ctivities of the same result</w:t>
      </w:r>
      <w:r w:rsidRPr="32CC2826">
        <w:rPr>
          <w:color w:val="000000" w:themeColor="text1"/>
        </w:rPr>
        <w:t xml:space="preserve"> 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43BD7DB0" w14:textId="558DD0B9" w:rsidR="1205D2D6" w:rsidRDefault="0028651F" w:rsidP="0028651F">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7E7E7CFC" w14:textId="6FFC0716" w:rsidR="0028651F" w:rsidRPr="0028651F" w:rsidRDefault="0028651F" w:rsidP="0028651F">
      <w:pPr>
        <w:spacing w:before="120"/>
        <w:jc w:val="both"/>
        <w:rPr>
          <w:rFonts w:ascii="Georgia" w:hAnsi="Georgia"/>
        </w:rPr>
      </w:pPr>
      <w:r>
        <w:rPr>
          <w:rFonts w:ascii="Georgia" w:hAnsi="Georgia"/>
        </w:rPr>
        <w:t>Changes to structure costs</w:t>
      </w:r>
      <w:r w:rsidR="002D4D26">
        <w:rPr>
          <w:rFonts w:ascii="Georgia" w:hAnsi="Georgia"/>
        </w:rPr>
        <w:t xml:space="preserve"> (C)</w:t>
      </w:r>
      <w:r>
        <w:rPr>
          <w:rFonts w:ascii="Georgia" w:hAnsi="Georgia"/>
        </w:rPr>
        <w:t xml:space="preserve"> are not allowed.</w:t>
      </w:r>
    </w:p>
    <w:p w14:paraId="029EF759" w14:textId="01BB4C38" w:rsidR="1205D2D6" w:rsidRDefault="1205D2D6" w:rsidP="1205D2D6">
      <w:pPr>
        <w:jc w:val="both"/>
      </w:pP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lastRenderedPageBreak/>
        <w:t xml:space="preserve">The contract beneficiary informs </w:t>
      </w:r>
      <w:r w:rsidR="00E26CF1">
        <w:rPr>
          <w:rFonts w:ascii="Georgia" w:hAnsi="Georgia"/>
        </w:rPr>
        <w:t>Enabel</w:t>
      </w:r>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r w:rsidRPr="2E9EED0F">
        <w:rPr>
          <w:rFonts w:ascii="Georgia" w:hAnsi="Georgia"/>
        </w:rPr>
        <w:t>Enabel</w:t>
      </w:r>
      <w:r w:rsidR="0091330B" w:rsidRPr="2E9EED0F">
        <w:rPr>
          <w:rFonts w:ascii="Georgia" w:hAnsi="Georgia"/>
        </w:rPr>
        <w:t xml:space="preserve"> reserves the right to demand additional measures, in order to remedy this situation, or the right to terminate this agreement (see above).</w:t>
      </w:r>
    </w:p>
    <w:p w14:paraId="101641D7" w14:textId="2DBBBE3E" w:rsidR="2E9EED0F" w:rsidRDefault="2E9EED0F" w:rsidP="2E9EED0F">
      <w:pPr>
        <w:jc w:val="both"/>
      </w:pPr>
    </w:p>
    <w:p w14:paraId="50C43EAF"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14.2. When this grant agreement is part of an intervention which has to be wholly or partly adapted, suspended or stopped pursuant to Article 32, § 2, 7° of the Law defining the missions and functioning of Enabel, and that these changes affect the implementation of the action, Enabel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Following this communication, the award decision, the grant agreement and, where applicable, the budget will be modified in consultation between Enabel and the contracting beneficiary.</w:t>
      </w:r>
    </w:p>
    <w:p w14:paraId="3B65F7E8"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The amounts that the contracting beneficiary had already disbursed at the time of the communication referred to in paragraph 1 will not be claimed by Enabel, provided that these expenses meet the conditions stipulated in Article 4.2 and that they are duly justified. </w:t>
      </w:r>
    </w:p>
    <w:p w14:paraId="51E46243"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r w:rsidRPr="005E42D3">
        <w:rPr>
          <w:rFonts w:ascii="Georgia" w:hAnsi="Georgia"/>
        </w:rPr>
        <w:t>Enabel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(If necessary, replace by or add other financial partner)</w:t>
      </w:r>
      <w:r w:rsidR="00C25E24" w:rsidRPr="0006579E">
        <w:rPr>
          <w:rFonts w:ascii="Georgia" w:hAnsi="Georgia" w:cs="Arial"/>
          <w:szCs w:val="20"/>
          <w:lang w:val="en-US"/>
        </w:rPr>
        <w:t xml:space="preserve">  </w:t>
      </w:r>
      <w:r w:rsidRPr="005E42D3">
        <w:rPr>
          <w:rFonts w:ascii="Georgia" w:hAnsi="Georgia"/>
        </w:rPr>
        <w:t>as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lastRenderedPageBreak/>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Enabel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tc>
          <w:tcPr>
            <w:tcW w:w="4643" w:type="dxa"/>
            <w:gridSpan w:val="2"/>
          </w:tcPr>
          <w:p w14:paraId="1125084B" w14:textId="77777777" w:rsidR="0091330B" w:rsidRPr="005E42D3" w:rsidRDefault="0091330B" w:rsidP="0091330B">
            <w:pPr>
              <w:pStyle w:val="BodyText"/>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0091330B">
            <w:pPr>
              <w:pStyle w:val="BodyText"/>
              <w:rPr>
                <w:rFonts w:ascii="Georgia" w:hAnsi="Georgia" w:cs="Arial"/>
                <w:b/>
              </w:rPr>
            </w:pPr>
            <w:r w:rsidRPr="005E42D3">
              <w:rPr>
                <w:rFonts w:ascii="Georgia" w:hAnsi="Georgia"/>
                <w:b/>
              </w:rPr>
              <w:t>For Enabel</w:t>
            </w:r>
          </w:p>
        </w:tc>
      </w:tr>
      <w:tr w:rsidR="0091330B" w:rsidRPr="005E42D3" w14:paraId="2B55B1E3" w14:textId="77777777">
        <w:trPr>
          <w:cantSplit/>
        </w:trPr>
        <w:tc>
          <w:tcPr>
            <w:tcW w:w="1384" w:type="dxa"/>
          </w:tcPr>
          <w:p w14:paraId="0810B175"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BodyText"/>
              <w:spacing w:before="120"/>
              <w:rPr>
                <w:rFonts w:ascii="Georgia" w:hAnsi="Georgia" w:cs="Arial"/>
              </w:rPr>
            </w:pPr>
          </w:p>
        </w:tc>
        <w:tc>
          <w:tcPr>
            <w:tcW w:w="2321" w:type="dxa"/>
          </w:tcPr>
          <w:p w14:paraId="2705CA63"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BodyText"/>
              <w:spacing w:before="120"/>
              <w:rPr>
                <w:rFonts w:ascii="Georgia" w:hAnsi="Georgia" w:cs="Arial"/>
              </w:rPr>
            </w:pPr>
          </w:p>
        </w:tc>
      </w:tr>
      <w:tr w:rsidR="0091330B" w:rsidRPr="005E42D3" w14:paraId="136026D0" w14:textId="77777777">
        <w:trPr>
          <w:cantSplit/>
        </w:trPr>
        <w:tc>
          <w:tcPr>
            <w:tcW w:w="1384" w:type="dxa"/>
          </w:tcPr>
          <w:p w14:paraId="119617E7"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BodyText"/>
              <w:spacing w:before="120"/>
              <w:rPr>
                <w:rFonts w:ascii="Georgia" w:hAnsi="Georgia" w:cs="Arial"/>
              </w:rPr>
            </w:pPr>
          </w:p>
        </w:tc>
        <w:tc>
          <w:tcPr>
            <w:tcW w:w="2321" w:type="dxa"/>
          </w:tcPr>
          <w:p w14:paraId="46AA016F"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BodyText"/>
              <w:spacing w:before="120"/>
              <w:rPr>
                <w:rFonts w:ascii="Georgia" w:hAnsi="Georgia" w:cs="Arial"/>
              </w:rPr>
            </w:pPr>
          </w:p>
        </w:tc>
      </w:tr>
      <w:tr w:rsidR="0091330B" w:rsidRPr="005E42D3" w14:paraId="54F16E7C" w14:textId="77777777">
        <w:trPr>
          <w:cantSplit/>
        </w:trPr>
        <w:tc>
          <w:tcPr>
            <w:tcW w:w="1384" w:type="dxa"/>
          </w:tcPr>
          <w:p w14:paraId="6ABDA373" w14:textId="77777777" w:rsidR="0091330B" w:rsidRPr="005E42D3" w:rsidRDefault="0091330B">
            <w:pPr>
              <w:pStyle w:val="BodyText"/>
              <w:spacing w:before="120"/>
              <w:rPr>
                <w:rFonts w:ascii="Georgia" w:hAnsi="Georgia" w:cs="Arial"/>
              </w:rPr>
            </w:pPr>
            <w:r w:rsidRPr="005E42D3">
              <w:rPr>
                <w:rFonts w:ascii="Georgia" w:hAnsi="Georgia"/>
              </w:rPr>
              <w:t>Signature</w:t>
            </w:r>
          </w:p>
          <w:p w14:paraId="083451DD" w14:textId="77777777" w:rsidR="0091330B" w:rsidRPr="005E42D3" w:rsidRDefault="0091330B">
            <w:pPr>
              <w:pStyle w:val="BodyText"/>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BodyText"/>
              <w:spacing w:before="120"/>
              <w:rPr>
                <w:rFonts w:ascii="Georgia" w:hAnsi="Georgia" w:cs="Arial"/>
              </w:rPr>
            </w:pPr>
          </w:p>
        </w:tc>
        <w:tc>
          <w:tcPr>
            <w:tcW w:w="2321" w:type="dxa"/>
          </w:tcPr>
          <w:p w14:paraId="4A984F46" w14:textId="77777777" w:rsidR="0091330B" w:rsidRPr="005E42D3" w:rsidRDefault="0091330B">
            <w:pPr>
              <w:pStyle w:val="BodyText"/>
              <w:spacing w:before="120"/>
              <w:rPr>
                <w:rFonts w:ascii="Georgia" w:hAnsi="Georgia" w:cs="Arial"/>
              </w:rPr>
            </w:pPr>
            <w:r w:rsidRPr="005E42D3">
              <w:rPr>
                <w:rFonts w:ascii="Georgia" w:hAnsi="Georgia"/>
              </w:rPr>
              <w:t>Signature</w:t>
            </w:r>
          </w:p>
          <w:p w14:paraId="502618E1" w14:textId="77777777" w:rsidR="0091330B" w:rsidRPr="005E42D3" w:rsidRDefault="0091330B">
            <w:pPr>
              <w:pStyle w:val="BodyText"/>
              <w:spacing w:before="120"/>
              <w:rPr>
                <w:rFonts w:ascii="Georgia" w:hAnsi="Georgia" w:cs="Arial"/>
              </w:rPr>
            </w:pPr>
            <w:r w:rsidRPr="005E42D3">
              <w:rPr>
                <w:rFonts w:ascii="Georgia" w:hAnsi="Georgia"/>
              </w:rPr>
              <w:t>Date</w:t>
            </w:r>
          </w:p>
          <w:p w14:paraId="60955185" w14:textId="77777777" w:rsidR="0091330B" w:rsidRPr="005E42D3" w:rsidRDefault="0091330B">
            <w:pPr>
              <w:pStyle w:val="BodyText"/>
              <w:spacing w:before="120"/>
              <w:rPr>
                <w:rFonts w:ascii="Georgia" w:hAnsi="Georgia" w:cs="Arial"/>
              </w:rPr>
            </w:pPr>
          </w:p>
        </w:tc>
        <w:tc>
          <w:tcPr>
            <w:tcW w:w="2322" w:type="dxa"/>
          </w:tcPr>
          <w:p w14:paraId="5B6536BA" w14:textId="77777777" w:rsidR="0091330B" w:rsidRPr="005E42D3" w:rsidRDefault="0091330B">
            <w:pPr>
              <w:pStyle w:val="BodyText"/>
              <w:spacing w:before="120"/>
              <w:rPr>
                <w:rFonts w:ascii="Georgia" w:hAnsi="Georgia" w:cs="Arial"/>
              </w:rPr>
            </w:pPr>
          </w:p>
        </w:tc>
      </w:tr>
      <w:tr w:rsidR="0091330B" w:rsidRPr="005E42D3" w14:paraId="6A617C78" w14:textId="77777777">
        <w:trPr>
          <w:cantSplit/>
        </w:trPr>
        <w:tc>
          <w:tcPr>
            <w:tcW w:w="1384" w:type="dxa"/>
          </w:tcPr>
          <w:p w14:paraId="4D2880FC" w14:textId="77777777" w:rsidR="0091330B" w:rsidRPr="005E42D3" w:rsidRDefault="0091330B">
            <w:pPr>
              <w:pStyle w:val="BodyText"/>
              <w:spacing w:before="120"/>
              <w:rPr>
                <w:rFonts w:ascii="Georgia" w:hAnsi="Georgia" w:cs="Arial"/>
              </w:rPr>
            </w:pPr>
          </w:p>
        </w:tc>
        <w:tc>
          <w:tcPr>
            <w:tcW w:w="3259" w:type="dxa"/>
          </w:tcPr>
          <w:p w14:paraId="25E919A4" w14:textId="77777777" w:rsidR="0091330B" w:rsidRPr="005E42D3" w:rsidRDefault="0091330B">
            <w:pPr>
              <w:pStyle w:val="BodyText"/>
              <w:spacing w:before="120"/>
              <w:rPr>
                <w:rFonts w:ascii="Georgia" w:hAnsi="Georgia" w:cs="Arial"/>
              </w:rPr>
            </w:pPr>
          </w:p>
        </w:tc>
        <w:tc>
          <w:tcPr>
            <w:tcW w:w="2321" w:type="dxa"/>
          </w:tcPr>
          <w:p w14:paraId="7A89771A" w14:textId="77777777" w:rsidR="0091330B" w:rsidRPr="005E42D3" w:rsidRDefault="0091330B">
            <w:pPr>
              <w:pStyle w:val="BodyText"/>
              <w:spacing w:before="120"/>
              <w:rPr>
                <w:rFonts w:ascii="Georgia" w:hAnsi="Georgia" w:cs="Arial"/>
              </w:rPr>
            </w:pPr>
          </w:p>
        </w:tc>
        <w:tc>
          <w:tcPr>
            <w:tcW w:w="2322" w:type="dxa"/>
          </w:tcPr>
          <w:p w14:paraId="06AB0813" w14:textId="77777777" w:rsidR="0091330B" w:rsidRPr="005E42D3" w:rsidRDefault="0091330B">
            <w:pPr>
              <w:pStyle w:val="BodyText"/>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BodyText"/>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lastRenderedPageBreak/>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terms of contractualisation with the sub-beneficiary;</w:t>
      </w:r>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lastRenderedPageBreak/>
        <w:t xml:space="preserve">ANNEX II - REPORTING TEMPLATEs </w:t>
      </w:r>
    </w:p>
    <w:p w14:paraId="2B252BE6" w14:textId="77777777" w:rsidR="0091330B" w:rsidRPr="005E42D3" w:rsidRDefault="0091330B" w:rsidP="0091330B">
      <w:pPr>
        <w:pStyle w:val="NoSpacing"/>
        <w:rPr>
          <w:rFonts w:ascii="Georgia" w:hAnsi="Georgia" w:cs="Arial"/>
          <w:sz w:val="20"/>
          <w:szCs w:val="20"/>
        </w:rPr>
      </w:pPr>
    </w:p>
    <w:p w14:paraId="4C11F171" w14:textId="77777777" w:rsidR="0091330B" w:rsidRPr="005E42D3" w:rsidRDefault="0091330B" w:rsidP="0091330B">
      <w:pPr>
        <w:pStyle w:val="NoSpacing"/>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NoSpacing"/>
        <w:rPr>
          <w:rFonts w:ascii="Georgia" w:hAnsi="Georgia" w:cs="Arial"/>
          <w:i/>
          <w:sz w:val="20"/>
          <w:szCs w:val="20"/>
          <w:highlight w:val="yellow"/>
        </w:rPr>
      </w:pPr>
    </w:p>
    <w:p w14:paraId="069DFB53" w14:textId="77777777" w:rsidR="0091330B" w:rsidRPr="00475F3C" w:rsidRDefault="0091330B" w:rsidP="0091330B">
      <w:pPr>
        <w:pStyle w:val="NoSpacing"/>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NoSpacing"/>
        <w:rPr>
          <w:rFonts w:ascii="Georgia" w:hAnsi="Georgia" w:cs="Arial"/>
          <w:sz w:val="20"/>
          <w:szCs w:val="20"/>
        </w:rPr>
      </w:pPr>
    </w:p>
    <w:p w14:paraId="48811445" w14:textId="77777777"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lastRenderedPageBreak/>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lastRenderedPageBreak/>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019"/>
        <w:gridCol w:w="2006"/>
        <w:gridCol w:w="2006"/>
        <w:gridCol w:w="1978"/>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1"/>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005E42D3" w:rsidRPr="005E42D3">
        <w:rPr>
          <w:rFonts w:ascii="Georgia" w:hAnsi="Georgia"/>
        </w:rPr>
        <w:tab/>
      </w:r>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lastRenderedPageBreak/>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lastRenderedPageBreak/>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lastRenderedPageBreak/>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lastRenderedPageBreak/>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lastRenderedPageBreak/>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TableGrid"/>
        <w:tblW w:w="0" w:type="auto"/>
        <w:tblLayout w:type="fixed"/>
        <w:tblLook w:val="04A0" w:firstRow="1" w:lastRow="0" w:firstColumn="1" w:lastColumn="0" w:noHBand="0" w:noVBand="1"/>
      </w:tblPr>
      <w:tblGrid>
        <w:gridCol w:w="1526"/>
        <w:gridCol w:w="7194"/>
      </w:tblGrid>
      <w:tr w:rsidR="00BB3A94" w:rsidRPr="00996A18" w14:paraId="776A1E32" w14:textId="77777777" w:rsidTr="002446ED">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002446ED">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The exclusions on the basis of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002446ED">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002446ED">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002446ED">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Enabel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Enabel’s Policy regarding sexual exploitation and abuse – June 2019</w:t>
            </w:r>
          </w:p>
          <w:p w14:paraId="65A9FF3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Enabel’s Policy regarding fraud and corruption risk management – June 2019</w:t>
            </w:r>
          </w:p>
          <w:p w14:paraId="45B159A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ListParagraph"/>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00BB3A94">
            <w:pPr>
              <w:pStyle w:val="ListParagraph"/>
              <w:numPr>
                <w:ilvl w:val="0"/>
                <w:numId w:val="25"/>
              </w:numPr>
              <w:spacing w:after="0" w:line="259" w:lineRule="auto"/>
              <w:rPr>
                <w:sz w:val="16"/>
                <w:szCs w:val="16"/>
              </w:rPr>
            </w:pPr>
            <w:r>
              <w:rPr>
                <w:sz w:val="16"/>
                <w:szCs w:val="16"/>
              </w:rPr>
              <w:t>Where Enabel has sufficient plausible evidence to conclude that the counterparty has committed acts, entered into agreements or entered into arrangements to distort competition</w:t>
            </w:r>
          </w:p>
          <w:p w14:paraId="67A31F90" w14:textId="77777777" w:rsidR="00BB3A94" w:rsidRPr="00B22372" w:rsidRDefault="00BB3A94" w:rsidP="002446ED">
            <w:pPr>
              <w:spacing w:line="259" w:lineRule="auto"/>
              <w:rPr>
                <w:sz w:val="16"/>
                <w:szCs w:val="16"/>
              </w:rPr>
            </w:pPr>
            <w:r>
              <w:rPr>
                <w:sz w:val="16"/>
                <w:szCs w:val="16"/>
              </w:rPr>
              <w:t>The presence of this counterparty on one of Enabel’s exclusion lists as a result of such an act/agreement/arrangement is considered to be sufficiently plausible an element. </w:t>
            </w:r>
          </w:p>
        </w:tc>
      </w:tr>
      <w:tr w:rsidR="00BB3A94" w:rsidRPr="00996A18" w14:paraId="3FEC135A" w14:textId="77777777" w:rsidTr="002446ED">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002446ED">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002446ED">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002446ED">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Enabel because of such a failure serves as evidence. </w:t>
            </w:r>
          </w:p>
        </w:tc>
      </w:tr>
      <w:tr w:rsidR="00BB3A94" w:rsidRPr="00B262C2" w14:paraId="46C5B564" w14:textId="77777777" w:rsidTr="002446ED">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000000" w:rsidP="002446ED">
            <w:pPr>
              <w:spacing w:line="259" w:lineRule="auto"/>
              <w:rPr>
                <w:rStyle w:val="Hyperlink"/>
                <w:sz w:val="16"/>
                <w:szCs w:val="16"/>
              </w:rPr>
            </w:pPr>
            <w:hyperlink r:id="rId19" w:history="1">
              <w:r w:rsidR="00BB3A94">
                <w:rPr>
                  <w:rStyle w:val="Hyperlink"/>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Hyperlink"/>
                <w:sz w:val="16"/>
                <w:szCs w:val="16"/>
              </w:rPr>
            </w:pPr>
            <w:r>
              <w:rPr>
                <w:sz w:val="16"/>
                <w:szCs w:val="16"/>
              </w:rPr>
              <w:t>For the European Union, the lists can be consulted at the following address:</w:t>
            </w:r>
          </w:p>
          <w:p w14:paraId="22A1E461" w14:textId="77777777" w:rsidR="00BB3A94" w:rsidRDefault="00000000" w:rsidP="002446ED">
            <w:pPr>
              <w:pStyle w:val="cover"/>
              <w:rPr>
                <w:rStyle w:val="Hyperlink"/>
                <w:sz w:val="16"/>
                <w:szCs w:val="16"/>
              </w:rPr>
            </w:pPr>
            <w:hyperlink r:id="rId20" w:history="1">
              <w:r w:rsidR="00BB3A94">
                <w:rPr>
                  <w:rStyle w:val="Hyperlink"/>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Hyperlink"/>
                <w:sz w:val="16"/>
                <w:szCs w:val="16"/>
              </w:rPr>
            </w:pPr>
          </w:p>
          <w:p w14:paraId="5589BE6E" w14:textId="77777777" w:rsidR="00BB3A94" w:rsidRDefault="00000000" w:rsidP="002446ED">
            <w:pPr>
              <w:spacing w:line="259" w:lineRule="auto"/>
              <w:rPr>
                <w:rStyle w:val="Hyperlink"/>
                <w:sz w:val="16"/>
                <w:szCs w:val="16"/>
              </w:rPr>
            </w:pPr>
            <w:hyperlink r:id="rId21" w:history="1">
              <w:r w:rsidR="00BB3A94">
                <w:rPr>
                  <w:rStyle w:val="Hyperlink"/>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Hyperlink"/>
                <w:sz w:val="16"/>
                <w:szCs w:val="16"/>
              </w:rPr>
            </w:pPr>
          </w:p>
          <w:p w14:paraId="6DE021FE" w14:textId="77777777" w:rsidR="00BB3A94" w:rsidRDefault="00000000" w:rsidP="002446ED">
            <w:pPr>
              <w:spacing w:line="259" w:lineRule="auto"/>
              <w:rPr>
                <w:rStyle w:val="Hyperlink"/>
                <w:sz w:val="16"/>
                <w:szCs w:val="16"/>
              </w:rPr>
            </w:pPr>
            <w:hyperlink r:id="rId22" w:history="1">
              <w:r w:rsidR="00BB3A94">
                <w:rPr>
                  <w:rStyle w:val="Hyperlink"/>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000000" w:rsidP="002446ED">
            <w:pPr>
              <w:spacing w:line="259" w:lineRule="auto"/>
              <w:rPr>
                <w:rStyle w:val="Hyperlink"/>
                <w:sz w:val="16"/>
                <w:szCs w:val="16"/>
                <w:lang w:val="en-US"/>
              </w:rPr>
            </w:pPr>
            <w:hyperlink r:id="rId23" w:history="1">
              <w:r w:rsidR="00BB3A94" w:rsidRPr="00B262C2">
                <w:rPr>
                  <w:rStyle w:val="Hyperlink"/>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4" w:name="_Hlt35047416"/>
    </w:p>
    <w:bookmarkEnd w:id="4"/>
    <w:p w14:paraId="3BA952BC"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Enabel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A15ED" w14:textId="77777777" w:rsidR="00DA6547" w:rsidRDefault="00DA6547">
      <w:r>
        <w:separator/>
      </w:r>
    </w:p>
  </w:endnote>
  <w:endnote w:type="continuationSeparator" w:id="0">
    <w:p w14:paraId="380DDB04" w14:textId="77777777" w:rsidR="00DA6547" w:rsidRDefault="00DA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F3A2" w14:textId="77777777" w:rsidR="0028651F" w:rsidRDefault="00286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8651F" w:rsidRDefault="00286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BEAB" w14:textId="74F79695" w:rsidR="0028651F" w:rsidRPr="00B454E3" w:rsidRDefault="0028651F" w:rsidP="0091330B">
    <w:pPr>
      <w:pStyle w:val="Footer"/>
      <w:rPr>
        <w:sz w:val="16"/>
        <w:szCs w:val="16"/>
      </w:rPr>
    </w:pPr>
    <w:r>
      <w:rPr>
        <w:rFonts w:ascii="Georgia" w:hAnsi="Georgia"/>
        <w:color w:val="404040"/>
        <w:sz w:val="16"/>
      </w:rPr>
      <w:t>Enabel - Grant Agreements 12-2020</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14:paraId="08886C2F" w14:textId="77777777" w:rsidR="0028651F" w:rsidRDefault="002865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570A" w14:textId="77777777" w:rsidR="0028651F" w:rsidRDefault="0028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09309" w14:textId="77777777" w:rsidR="00DA6547" w:rsidRDefault="00DA6547">
      <w:r>
        <w:separator/>
      </w:r>
    </w:p>
  </w:footnote>
  <w:footnote w:type="continuationSeparator" w:id="0">
    <w:p w14:paraId="44D07851" w14:textId="77777777" w:rsidR="00DA6547" w:rsidRDefault="00DA6547">
      <w:r>
        <w:continuationSeparator/>
      </w:r>
    </w:p>
  </w:footnote>
  <w:footnote w:id="1">
    <w:p w14:paraId="01D38EB3" w14:textId="77777777" w:rsidR="0028651F" w:rsidRPr="00825CBD" w:rsidRDefault="0028651F" w:rsidP="0091330B">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8F91" w14:textId="77777777" w:rsidR="0028651F" w:rsidRDefault="00286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A071" w14:textId="77777777" w:rsidR="0028651F" w:rsidRPr="00740AF0" w:rsidRDefault="0028651F" w:rsidP="0091330B">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93F4" w14:textId="77777777" w:rsidR="0028651F" w:rsidRDefault="0028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7"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8"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20"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1"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2"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3"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5"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25896174">
    <w:abstractNumId w:val="25"/>
  </w:num>
  <w:num w:numId="2" w16cid:durableId="1828588499">
    <w:abstractNumId w:val="8"/>
  </w:num>
  <w:num w:numId="3" w16cid:durableId="1235236424">
    <w:abstractNumId w:val="20"/>
  </w:num>
  <w:num w:numId="4" w16cid:durableId="1635671961">
    <w:abstractNumId w:val="17"/>
  </w:num>
  <w:num w:numId="5" w16cid:durableId="569582501">
    <w:abstractNumId w:val="10"/>
  </w:num>
  <w:num w:numId="6" w16cid:durableId="810975049">
    <w:abstractNumId w:val="15"/>
    <w:lvlOverride w:ilvl="0">
      <w:startOverride w:val="1"/>
    </w:lvlOverride>
  </w:num>
  <w:num w:numId="7" w16cid:durableId="890265177">
    <w:abstractNumId w:val="2"/>
  </w:num>
  <w:num w:numId="8" w16cid:durableId="910702724">
    <w:abstractNumId w:val="7"/>
  </w:num>
  <w:num w:numId="9" w16cid:durableId="1353073320">
    <w:abstractNumId w:val="3"/>
  </w:num>
  <w:num w:numId="10" w16cid:durableId="1787233734">
    <w:abstractNumId w:val="18"/>
  </w:num>
  <w:num w:numId="11" w16cid:durableId="1887526188">
    <w:abstractNumId w:val="19"/>
  </w:num>
  <w:num w:numId="12" w16cid:durableId="783235116">
    <w:abstractNumId w:val="5"/>
  </w:num>
  <w:num w:numId="13" w16cid:durableId="1265841281">
    <w:abstractNumId w:val="4"/>
  </w:num>
  <w:num w:numId="14" w16cid:durableId="1465192307">
    <w:abstractNumId w:val="23"/>
  </w:num>
  <w:num w:numId="15" w16cid:durableId="1240292176">
    <w:abstractNumId w:val="0"/>
  </w:num>
  <w:num w:numId="16" w16cid:durableId="2015567881">
    <w:abstractNumId w:val="1"/>
  </w:num>
  <w:num w:numId="17" w16cid:durableId="262959637">
    <w:abstractNumId w:val="21"/>
  </w:num>
  <w:num w:numId="18" w16cid:durableId="1901597192">
    <w:abstractNumId w:val="6"/>
  </w:num>
  <w:num w:numId="19" w16cid:durableId="681248220">
    <w:abstractNumId w:val="16"/>
  </w:num>
  <w:num w:numId="20" w16cid:durableId="2101485404">
    <w:abstractNumId w:val="22"/>
  </w:num>
  <w:num w:numId="21" w16cid:durableId="1459647674">
    <w:abstractNumId w:val="14"/>
  </w:num>
  <w:num w:numId="22" w16cid:durableId="1906141262">
    <w:abstractNumId w:val="24"/>
  </w:num>
  <w:num w:numId="23" w16cid:durableId="1259218507">
    <w:abstractNumId w:val="9"/>
  </w:num>
  <w:num w:numId="24" w16cid:durableId="133571231">
    <w:abstractNumId w:val="12"/>
  </w:num>
  <w:num w:numId="25" w16cid:durableId="407768681">
    <w:abstractNumId w:val="13"/>
  </w:num>
  <w:num w:numId="26" w16cid:durableId="5763072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4" w:dllVersion="512" w:checkStyle="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4E02"/>
    <w:rsid w:val="0006579E"/>
    <w:rsid w:val="00067671"/>
    <w:rsid w:val="00092D2D"/>
    <w:rsid w:val="000B51C9"/>
    <w:rsid w:val="000C01A4"/>
    <w:rsid w:val="000C446C"/>
    <w:rsid w:val="00111C4C"/>
    <w:rsid w:val="00116EBF"/>
    <w:rsid w:val="00145524"/>
    <w:rsid w:val="001456CE"/>
    <w:rsid w:val="00153868"/>
    <w:rsid w:val="0016408A"/>
    <w:rsid w:val="00171715"/>
    <w:rsid w:val="00173F27"/>
    <w:rsid w:val="001D1063"/>
    <w:rsid w:val="00210754"/>
    <w:rsid w:val="00234F0D"/>
    <w:rsid w:val="002446ED"/>
    <w:rsid w:val="00253B19"/>
    <w:rsid w:val="0028651F"/>
    <w:rsid w:val="002953B3"/>
    <w:rsid w:val="002B1E2F"/>
    <w:rsid w:val="002D4D26"/>
    <w:rsid w:val="002D6DF9"/>
    <w:rsid w:val="003027AE"/>
    <w:rsid w:val="00313308"/>
    <w:rsid w:val="003339D5"/>
    <w:rsid w:val="003B2232"/>
    <w:rsid w:val="00413F9C"/>
    <w:rsid w:val="00440BAA"/>
    <w:rsid w:val="0044323C"/>
    <w:rsid w:val="0044390B"/>
    <w:rsid w:val="00475F3C"/>
    <w:rsid w:val="004B1336"/>
    <w:rsid w:val="004C720D"/>
    <w:rsid w:val="004D27D7"/>
    <w:rsid w:val="00530491"/>
    <w:rsid w:val="00530679"/>
    <w:rsid w:val="00583DA7"/>
    <w:rsid w:val="00587B9D"/>
    <w:rsid w:val="00592D06"/>
    <w:rsid w:val="00596FCA"/>
    <w:rsid w:val="005E42D3"/>
    <w:rsid w:val="005F7209"/>
    <w:rsid w:val="00617198"/>
    <w:rsid w:val="0065261F"/>
    <w:rsid w:val="006562CF"/>
    <w:rsid w:val="00665AD7"/>
    <w:rsid w:val="00692093"/>
    <w:rsid w:val="00697116"/>
    <w:rsid w:val="006A59E0"/>
    <w:rsid w:val="006E2CE4"/>
    <w:rsid w:val="006F70FD"/>
    <w:rsid w:val="0070762D"/>
    <w:rsid w:val="00885FA3"/>
    <w:rsid w:val="008951A3"/>
    <w:rsid w:val="008A48CD"/>
    <w:rsid w:val="008E3016"/>
    <w:rsid w:val="008E3438"/>
    <w:rsid w:val="0091330B"/>
    <w:rsid w:val="00955EB6"/>
    <w:rsid w:val="00995CD2"/>
    <w:rsid w:val="009B3475"/>
    <w:rsid w:val="009B5701"/>
    <w:rsid w:val="009B5EED"/>
    <w:rsid w:val="009B6FB6"/>
    <w:rsid w:val="009C3B1A"/>
    <w:rsid w:val="009F0198"/>
    <w:rsid w:val="009F78E2"/>
    <w:rsid w:val="00A21C73"/>
    <w:rsid w:val="00A31221"/>
    <w:rsid w:val="00A313A8"/>
    <w:rsid w:val="00A34E34"/>
    <w:rsid w:val="00A410F9"/>
    <w:rsid w:val="00A50220"/>
    <w:rsid w:val="00A51C89"/>
    <w:rsid w:val="00A73642"/>
    <w:rsid w:val="00AA4733"/>
    <w:rsid w:val="00AF488A"/>
    <w:rsid w:val="00AF7D66"/>
    <w:rsid w:val="00B93A9E"/>
    <w:rsid w:val="00BA3884"/>
    <w:rsid w:val="00BB3A94"/>
    <w:rsid w:val="00BE527B"/>
    <w:rsid w:val="00BF23F2"/>
    <w:rsid w:val="00C01698"/>
    <w:rsid w:val="00C25E24"/>
    <w:rsid w:val="00C267FE"/>
    <w:rsid w:val="00C54206"/>
    <w:rsid w:val="00CA13FB"/>
    <w:rsid w:val="00CC0594"/>
    <w:rsid w:val="00CD34CE"/>
    <w:rsid w:val="00CE4E02"/>
    <w:rsid w:val="00CE6B2D"/>
    <w:rsid w:val="00D13702"/>
    <w:rsid w:val="00D72E9A"/>
    <w:rsid w:val="00D74E3E"/>
    <w:rsid w:val="00D76E2F"/>
    <w:rsid w:val="00DA6547"/>
    <w:rsid w:val="00DE0B47"/>
    <w:rsid w:val="00DF079C"/>
    <w:rsid w:val="00E26CF1"/>
    <w:rsid w:val="00E51C42"/>
    <w:rsid w:val="00E6278C"/>
    <w:rsid w:val="00E727C8"/>
    <w:rsid w:val="00E85624"/>
    <w:rsid w:val="00E864B9"/>
    <w:rsid w:val="00E944E5"/>
    <w:rsid w:val="00EB3823"/>
    <w:rsid w:val="00ED26A0"/>
    <w:rsid w:val="00EE18CD"/>
    <w:rsid w:val="00EF3A40"/>
    <w:rsid w:val="00EF416A"/>
    <w:rsid w:val="00F062BF"/>
    <w:rsid w:val="00F155E9"/>
    <w:rsid w:val="00F25260"/>
    <w:rsid w:val="00F45E9C"/>
    <w:rsid w:val="00F57961"/>
    <w:rsid w:val="00F619B4"/>
    <w:rsid w:val="00F67F40"/>
    <w:rsid w:val="00F91A31"/>
    <w:rsid w:val="03E009E5"/>
    <w:rsid w:val="110B4D5A"/>
    <w:rsid w:val="11C27230"/>
    <w:rsid w:val="1205D2D6"/>
    <w:rsid w:val="15126CE9"/>
    <w:rsid w:val="1735BBF7"/>
    <w:rsid w:val="18348780"/>
    <w:rsid w:val="1E77AA8B"/>
    <w:rsid w:val="2E9EED0F"/>
    <w:rsid w:val="32CC2826"/>
    <w:rsid w:val="4F5F7ACD"/>
    <w:rsid w:val="62F82708"/>
    <w:rsid w:val="696F55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75C1741D-3527-4209-84A9-01C1812F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qFormat/>
    <w:pPr>
      <w:keepNext/>
      <w:numPr>
        <w:numId w:val="1"/>
      </w:numPr>
      <w:spacing w:before="240" w:after="240"/>
      <w:jc w:val="center"/>
      <w:outlineLvl w:val="0"/>
    </w:pPr>
    <w:rPr>
      <w:b/>
      <w:smallCaps/>
      <w:sz w:val="32"/>
      <w:szCs w:val="20"/>
    </w:rPr>
  </w:style>
  <w:style w:type="paragraph" w:styleId="Heading2">
    <w:name w:val="heading 2"/>
    <w:basedOn w:val="Normal"/>
    <w:next w:val="Normal"/>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qFormat/>
    <w:pPr>
      <w:keepNext/>
      <w:numPr>
        <w:ilvl w:val="3"/>
        <w:numId w:val="1"/>
      </w:numPr>
      <w:spacing w:after="240"/>
      <w:jc w:val="both"/>
      <w:outlineLvl w:val="3"/>
    </w:pPr>
    <w:rPr>
      <w:szCs w:val="20"/>
    </w:rPr>
  </w:style>
  <w:style w:type="paragraph" w:styleId="Heading5">
    <w:name w:val="heading 5"/>
    <w:basedOn w:val="Normal"/>
    <w:next w:val="Normal"/>
    <w:qFormat/>
    <w:pPr>
      <w:numPr>
        <w:ilvl w:val="4"/>
        <w:numId w:val="1"/>
      </w:numPr>
      <w:spacing w:after="240"/>
      <w:jc w:val="both"/>
      <w:outlineLvl w:val="4"/>
    </w:pPr>
    <w:rPr>
      <w:szCs w:val="20"/>
    </w:rPr>
  </w:style>
  <w:style w:type="paragraph" w:styleId="Heading6">
    <w:name w:val="heading 6"/>
    <w:basedOn w:val="Normal"/>
    <w:next w:val="Normal"/>
    <w:qFormat/>
    <w:pPr>
      <w:numPr>
        <w:ilvl w:val="5"/>
        <w:numId w:val="1"/>
      </w:numPr>
      <w:spacing w:after="240"/>
      <w:jc w:val="both"/>
      <w:outlineLvl w:val="5"/>
    </w:pPr>
    <w:rPr>
      <w:szCs w:val="20"/>
    </w:rPr>
  </w:style>
  <w:style w:type="paragraph" w:styleId="Heading7">
    <w:name w:val="heading 7"/>
    <w:basedOn w:val="Normal"/>
    <w:next w:val="Normal"/>
    <w:qFormat/>
    <w:pPr>
      <w:numPr>
        <w:ilvl w:val="6"/>
        <w:numId w:val="1"/>
      </w:numPr>
      <w:spacing w:after="240"/>
      <w:jc w:val="both"/>
      <w:outlineLvl w:val="6"/>
    </w:pPr>
    <w:rPr>
      <w:szCs w:val="20"/>
    </w:rPr>
  </w:style>
  <w:style w:type="paragraph" w:styleId="Heading8">
    <w:name w:val="heading 8"/>
    <w:basedOn w:val="Normal"/>
    <w:next w:val="Normal"/>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semiHidden/>
    <w:pPr>
      <w:spacing w:before="120" w:after="120"/>
      <w:ind w:left="540"/>
      <w:jc w:val="both"/>
    </w:pPr>
    <w:rPr>
      <w:sz w:val="22"/>
    </w:rPr>
  </w:style>
  <w:style w:type="paragraph" w:styleId="BalloonText">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semiHidden/>
    <w:unhideWhenUsed/>
    <w:rsid w:val="00FF01FA"/>
    <w:rPr>
      <w:szCs w:val="20"/>
    </w:rPr>
  </w:style>
  <w:style w:type="character" w:customStyle="1" w:styleId="CommentTextChar">
    <w:name w:val="Comment Text Char"/>
    <w:link w:val="CommentText"/>
    <w:uiPriority w:val="99"/>
    <w:semiHidden/>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eas.europa.eu/headquarters/headquarters-homepage/8442/consolidated-list-sanctions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s.belgium.be/fr/tresorerie/sanctions-financieres/sanctions-europ&#233;ennes-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s.belgium.be/fr/sur_le_spf/structure_et_services/administrations_generales/tr&#233;sorerie/contr&#244;le-des-instruments-1-2" TargetMode="External"/><Relationship Id="rId10" Type="http://schemas.openxmlformats.org/officeDocument/2006/relationships/webSettings" Target="webSettings.xml"/><Relationship Id="rId19"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6WVCMDRAQ7RD-738154572-2364</_dlc_DocId>
    <_dlc_DocIdUrl xmlns="b6df7d5b-c217-44eb-add4-b00859b03a64">
      <Url>https://enabelbe.sharepoint.com/sites/IntranetLogisticsAndProcurement/_layouts/15/DocIdRedir.aspx?ID=6WVCMDRAQ7RD-738154572-2364</Url>
      <Description>6WVCMDRAQ7RD-738154572-2364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3E1D7F3-E4C1-4C87-89B6-C6B965F3639F}">
  <ds:schemaRefs>
    <ds:schemaRef ds:uri="http://schemas.microsoft.com/sharepoint/v3/contenttype/forms"/>
  </ds:schemaRefs>
</ds:datastoreItem>
</file>

<file path=customXml/itemProps2.xml><?xml version="1.0" encoding="utf-8"?>
<ds:datastoreItem xmlns:ds="http://schemas.openxmlformats.org/officeDocument/2006/customXml" ds:itemID="{C6FADA8B-6859-42B1-A7CE-003BF7E061C8}">
  <ds:schemaRefs>
    <ds:schemaRef ds:uri="http://schemas.microsoft.com/sharepoint/events"/>
  </ds:schemaRefs>
</ds:datastoreItem>
</file>

<file path=customXml/itemProps3.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customXml/itemProps5.xml><?xml version="1.0" encoding="utf-8"?>
<ds:datastoreItem xmlns:ds="http://schemas.openxmlformats.org/officeDocument/2006/customXml" ds:itemID="{A7100DBF-952C-4C97-921B-E1919467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680AD5-ACC6-447B-84D0-9A84AB8442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23</Pages>
  <Words>6336</Words>
  <Characters>36119</Characters>
  <Application>Microsoft Office Word</Application>
  <DocSecurity>0</DocSecurity>
  <Lines>300</Lines>
  <Paragraphs>84</Paragraphs>
  <ScaleCrop>false</ScaleCrop>
  <Company>European Commission</Company>
  <LinksUpToDate>false</LinksUpToDate>
  <CharactersWithSpaces>42371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creator>org_ops@enabel.be</dc:creator>
  <cp:lastModifiedBy>MGENI, Alern</cp:lastModifiedBy>
  <cp:revision>20</cp:revision>
  <cp:lastPrinted>2015-07-16T13:12:00Z</cp:lastPrinted>
  <dcterms:created xsi:type="dcterms:W3CDTF">2023-07-14T08:14:00Z</dcterms:created>
  <dcterms:modified xsi:type="dcterms:W3CDTF">2024-09-24T13:11:00Z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0x010100704B36FF77229642AEB1CFEBEA5B53B8</vt:lpwstr>
  </property>
  <property fmtid="{D5CDD505-2E9C-101B-9397-08002B2CF9AE}" pid="7" name="_dlc_DocIdItemGuid">
    <vt:lpwstr>8a30b726-c048-47d1-a61d-11b5da326877</vt:lpwstr>
  </property>
  <property fmtid="{D5CDD505-2E9C-101B-9397-08002B2CF9AE}" pid="8" name="ENABEL_Service">
    <vt:lpwstr>26;#08. PARTNERSHIPS ＆ CONTRACTS|8fa012b9-d987-44e3-bfb9-a564dd1f9647</vt:lpwstr>
  </property>
</Properties>
</file>