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A75C6" w14:textId="77777777" w:rsidR="006613C9" w:rsidRPr="00BA0797" w:rsidRDefault="006613C9" w:rsidP="006613C9">
      <w:pPr>
        <w:rPr>
          <w:lang w:val="fr-BE"/>
        </w:rPr>
      </w:pPr>
    </w:p>
    <w:p w14:paraId="5BE5189A" w14:textId="5CB41AB0" w:rsidR="006613C9" w:rsidRPr="006613C9" w:rsidRDefault="006574B2" w:rsidP="006613C9">
      <w:pPr>
        <w:tabs>
          <w:tab w:val="center" w:pos="4320"/>
          <w:tab w:val="right" w:pos="8640"/>
        </w:tabs>
        <w:ind w:left="-284"/>
        <w:rPr>
          <w:lang w:val="en-GB" w:eastAsia="fr-FR"/>
        </w:rPr>
      </w:pPr>
      <w:r>
        <w:rPr>
          <w:noProof/>
          <w:lang w:val="fr-BE" w:eastAsia="fr-BE"/>
        </w:rPr>
        <w:pict w14:anchorId="373D7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Enabel_Logo_Color_RGB" style="width:117pt;height:59.25pt;visibility:visible">
            <v:imagedata r:id="rId12" o:title="Enabel_Logo_Color_RGB"/>
          </v:shape>
        </w:pict>
      </w:r>
      <w:r w:rsidR="006613C9" w:rsidRPr="006613C9">
        <w:rPr>
          <w:lang w:val="en-GB"/>
        </w:rPr>
        <w:t xml:space="preserve"> </w:t>
      </w:r>
    </w:p>
    <w:p w14:paraId="7EEDA675" w14:textId="77777777" w:rsidR="006613C9" w:rsidRPr="006613C9" w:rsidRDefault="006613C9" w:rsidP="006613C9">
      <w:pPr>
        <w:jc w:val="center"/>
        <w:rPr>
          <w:rFonts w:ascii="Calibri" w:hAnsi="Calibri" w:cs="Arial"/>
          <w:lang w:val="en-GB"/>
        </w:rPr>
      </w:pPr>
    </w:p>
    <w:p w14:paraId="7E17C086" w14:textId="77777777" w:rsidR="006613C9" w:rsidRPr="006613C9" w:rsidRDefault="006613C9" w:rsidP="006613C9">
      <w:pPr>
        <w:jc w:val="center"/>
        <w:outlineLvl w:val="0"/>
        <w:rPr>
          <w:rFonts w:cs="Arial"/>
          <w:b/>
          <w:color w:val="404040"/>
          <w:lang w:val="en-GB"/>
        </w:rPr>
      </w:pPr>
    </w:p>
    <w:p w14:paraId="28B3324C" w14:textId="77777777" w:rsidR="006613C9" w:rsidRPr="006613C9" w:rsidRDefault="006613C9" w:rsidP="006613C9">
      <w:pPr>
        <w:jc w:val="center"/>
        <w:outlineLvl w:val="0"/>
        <w:rPr>
          <w:rFonts w:cs="Arial"/>
          <w:b/>
          <w:color w:val="404040"/>
          <w:lang w:val="en-GB"/>
        </w:rPr>
      </w:pPr>
    </w:p>
    <w:p w14:paraId="6194D7BB" w14:textId="77777777" w:rsidR="00AC2003" w:rsidRDefault="00AC2003" w:rsidP="006613C9">
      <w:pPr>
        <w:jc w:val="center"/>
        <w:outlineLvl w:val="0"/>
        <w:rPr>
          <w:rFonts w:cs="Arial"/>
          <w:b/>
          <w:color w:val="404040"/>
          <w:lang w:val="en-GB"/>
        </w:rPr>
      </w:pPr>
    </w:p>
    <w:p w14:paraId="7658D135" w14:textId="7DEE6C85" w:rsidR="00AC2003" w:rsidRDefault="00AC2003" w:rsidP="006613C9">
      <w:pPr>
        <w:jc w:val="center"/>
        <w:outlineLvl w:val="0"/>
        <w:rPr>
          <w:rFonts w:cs="Arial"/>
          <w:b/>
          <w:color w:val="404040"/>
          <w:lang w:val="en-GB"/>
        </w:rPr>
      </w:pPr>
      <w:r>
        <w:rPr>
          <w:rFonts w:cs="Arial"/>
          <w:b/>
          <w:color w:val="404040"/>
          <w:lang w:val="en-GB"/>
        </w:rPr>
        <w:t>Belgium</w:t>
      </w:r>
    </w:p>
    <w:p w14:paraId="7910711D" w14:textId="77777777" w:rsidR="00AC2003" w:rsidRDefault="00AC2003" w:rsidP="006613C9">
      <w:pPr>
        <w:jc w:val="center"/>
        <w:outlineLvl w:val="0"/>
        <w:rPr>
          <w:rFonts w:cs="Arial"/>
          <w:b/>
          <w:color w:val="404040"/>
          <w:lang w:val="en-GB"/>
        </w:rPr>
      </w:pPr>
    </w:p>
    <w:p w14:paraId="0434F17A" w14:textId="77777777" w:rsidR="00AC2003" w:rsidRDefault="00AC2003" w:rsidP="006613C9">
      <w:pPr>
        <w:jc w:val="center"/>
        <w:outlineLvl w:val="0"/>
        <w:rPr>
          <w:rFonts w:cs="Arial"/>
          <w:b/>
          <w:color w:val="404040"/>
          <w:lang w:val="en-GB"/>
        </w:rPr>
      </w:pPr>
    </w:p>
    <w:p w14:paraId="414C6A5C" w14:textId="77777777" w:rsidR="00AC2003" w:rsidRDefault="00AC2003" w:rsidP="006613C9">
      <w:pPr>
        <w:jc w:val="center"/>
        <w:outlineLvl w:val="0"/>
        <w:rPr>
          <w:rFonts w:cs="Arial"/>
          <w:b/>
          <w:color w:val="404040"/>
          <w:lang w:val="en-GB"/>
        </w:rPr>
      </w:pPr>
    </w:p>
    <w:p w14:paraId="7D9D62F3" w14:textId="7E20899E" w:rsidR="006613C9" w:rsidRPr="006613C9" w:rsidRDefault="006613C9" w:rsidP="006613C9">
      <w:pPr>
        <w:jc w:val="center"/>
        <w:outlineLvl w:val="0"/>
        <w:rPr>
          <w:rFonts w:cs="Arial"/>
          <w:b/>
          <w:color w:val="404040"/>
          <w:lang w:val="en-GB"/>
        </w:rPr>
      </w:pPr>
      <w:r w:rsidRPr="006613C9">
        <w:rPr>
          <w:rFonts w:cs="Arial"/>
          <w:b/>
          <w:color w:val="404040"/>
          <w:lang w:val="en-GB"/>
        </w:rPr>
        <w:t>Contracting authority: ENABEL</w:t>
      </w:r>
    </w:p>
    <w:p w14:paraId="19EA0036" w14:textId="77777777" w:rsidR="006613C9" w:rsidRPr="006613C9" w:rsidRDefault="006613C9" w:rsidP="006613C9">
      <w:pPr>
        <w:jc w:val="center"/>
        <w:rPr>
          <w:rFonts w:cs="Arial"/>
          <w:color w:val="404040"/>
          <w:lang w:val="en-GB"/>
        </w:rPr>
      </w:pPr>
    </w:p>
    <w:p w14:paraId="412F623A" w14:textId="34DA3439" w:rsidR="006613C9" w:rsidRDefault="006613C9" w:rsidP="00B44F9A">
      <w:pPr>
        <w:pStyle w:val="SubTitle1"/>
        <w:rPr>
          <w:rFonts w:ascii="Georgia" w:hAnsi="Georgia" w:cs="Arial"/>
          <w:b w:val="0"/>
          <w:color w:val="404040"/>
          <w:sz w:val="20"/>
        </w:rPr>
      </w:pPr>
      <w:r w:rsidRPr="00715CC8">
        <w:rPr>
          <w:rFonts w:ascii="Georgia" w:hAnsi="Georgia" w:cs="Arial"/>
          <w:b w:val="0"/>
          <w:color w:val="404040"/>
          <w:sz w:val="20"/>
        </w:rPr>
        <w:t>Call for proposals within the framework of the intervention:</w:t>
      </w:r>
    </w:p>
    <w:p w14:paraId="3F396B98" w14:textId="77777777" w:rsidR="00B44F9A" w:rsidRDefault="00B44F9A" w:rsidP="00B44F9A">
      <w:pPr>
        <w:pStyle w:val="SubTitle2"/>
      </w:pPr>
    </w:p>
    <w:p w14:paraId="007CCEEB" w14:textId="77777777" w:rsidR="00B44F9A" w:rsidRDefault="00B44F9A" w:rsidP="00B44F9A">
      <w:pPr>
        <w:pStyle w:val="SubTitle2"/>
      </w:pPr>
      <w:r>
        <w:t xml:space="preserve">Trade for Development Centre  </w:t>
      </w:r>
    </w:p>
    <w:p w14:paraId="1CDB350F" w14:textId="185C26B5" w:rsidR="00B44F9A" w:rsidRPr="00B44F9A" w:rsidRDefault="00B44F9A" w:rsidP="00B44F9A">
      <w:pPr>
        <w:pStyle w:val="SubTitle2"/>
      </w:pPr>
      <w:r>
        <w:t>Support for national ethical, sustainable, fair trade or organic farming days or weeks organised in Africa</w:t>
      </w:r>
    </w:p>
    <w:p w14:paraId="49EAA503" w14:textId="77777777" w:rsidR="006613C9" w:rsidRPr="00715CC8" w:rsidRDefault="006613C9" w:rsidP="006613C9">
      <w:pPr>
        <w:pStyle w:val="SubTitle2"/>
        <w:rPr>
          <w:rFonts w:ascii="Georgia" w:hAnsi="Georgia" w:cs="Arial"/>
          <w:bCs/>
          <w:color w:val="404040"/>
          <w:szCs w:val="32"/>
        </w:rPr>
      </w:pPr>
    </w:p>
    <w:p w14:paraId="458322B3" w14:textId="77777777" w:rsidR="006613C9" w:rsidRPr="00715CC8" w:rsidRDefault="006613C9" w:rsidP="006613C9">
      <w:pPr>
        <w:pStyle w:val="SubTitle1"/>
        <w:rPr>
          <w:rFonts w:ascii="Georgia" w:hAnsi="Georgia" w:cs="Arial"/>
          <w:color w:val="404040"/>
          <w:sz w:val="20"/>
        </w:rPr>
      </w:pPr>
      <w:r w:rsidRPr="00715CC8">
        <w:rPr>
          <w:rFonts w:ascii="Georgia" w:hAnsi="Georgia" w:cs="Arial"/>
          <w:b w:val="0"/>
          <w:color w:val="404040"/>
          <w:sz w:val="20"/>
        </w:rPr>
        <w:t>Guidelines for applicants</w:t>
      </w:r>
    </w:p>
    <w:p w14:paraId="52D712B4" w14:textId="77777777" w:rsidR="006613C9" w:rsidRPr="00715CC8" w:rsidRDefault="006613C9" w:rsidP="006613C9">
      <w:pPr>
        <w:pStyle w:val="Title"/>
        <w:spacing w:before="120"/>
        <w:ind w:right="-198"/>
        <w:rPr>
          <w:rFonts w:ascii="Georgia" w:hAnsi="Georgia" w:cs="Arial"/>
          <w:caps/>
          <w:color w:val="404040"/>
          <w:sz w:val="20"/>
        </w:rPr>
      </w:pPr>
    </w:p>
    <w:p w14:paraId="1FF56FE4" w14:textId="5EA2CA75" w:rsidR="006613C9" w:rsidRPr="00BC224B" w:rsidRDefault="006613C9" w:rsidP="006613C9">
      <w:pPr>
        <w:pStyle w:val="SubTitle2"/>
        <w:rPr>
          <w:rFonts w:ascii="Georgia" w:hAnsi="Georgia" w:cs="Arial"/>
          <w:color w:val="404040"/>
          <w:sz w:val="20"/>
          <w:lang w:val="en-US"/>
        </w:rPr>
      </w:pPr>
      <w:r w:rsidRPr="00715CC8">
        <w:rPr>
          <w:rFonts w:ascii="Georgia" w:hAnsi="Georgia" w:cs="Arial"/>
          <w:b w:val="0"/>
          <w:color w:val="404040"/>
          <w:sz w:val="20"/>
        </w:rPr>
        <w:t>Reference:</w:t>
      </w:r>
      <w:r w:rsidR="00BC224B">
        <w:rPr>
          <w:rFonts w:ascii="Georgia" w:hAnsi="Georgia" w:cs="Arial"/>
          <w:b w:val="0"/>
          <w:color w:val="404040"/>
          <w:sz w:val="20"/>
        </w:rPr>
        <w:t xml:space="preserve"> </w:t>
      </w:r>
      <w:r w:rsidR="00BC224B" w:rsidRPr="00BC224B">
        <w:rPr>
          <w:rFonts w:ascii="Georgia" w:hAnsi="Georgia" w:cs="Arial"/>
          <w:b w:val="0"/>
          <w:bCs/>
          <w:color w:val="404040"/>
          <w:sz w:val="20"/>
          <w:lang w:val="en-US"/>
        </w:rPr>
        <w:t>BEL22010-10022</w:t>
      </w:r>
      <w:r w:rsidR="00BC224B" w:rsidRPr="00BC224B">
        <w:rPr>
          <w:rFonts w:ascii="Georgia" w:hAnsi="Georgia" w:cs="Arial"/>
          <w:b w:val="0"/>
          <w:color w:val="404040"/>
          <w:sz w:val="20"/>
          <w:lang w:val="en-US"/>
        </w:rPr>
        <w:t> </w:t>
      </w:r>
    </w:p>
    <w:p w14:paraId="25D231E8" w14:textId="3681DF4B" w:rsidR="006613C9" w:rsidRPr="00715CC8" w:rsidRDefault="006613C9" w:rsidP="006613C9">
      <w:pPr>
        <w:pStyle w:val="SubTitle2"/>
        <w:rPr>
          <w:rFonts w:ascii="Georgia" w:hAnsi="Georgia" w:cs="Arial"/>
          <w:b w:val="0"/>
          <w:color w:val="404040"/>
          <w:sz w:val="20"/>
        </w:rPr>
      </w:pPr>
      <w:r>
        <w:rPr>
          <w:rFonts w:ascii="Georgia" w:hAnsi="Georgia" w:cs="Arial"/>
          <w:b w:val="0"/>
          <w:color w:val="000000"/>
          <w:sz w:val="20"/>
        </w:rPr>
        <w:t>Deadline for submission of proposition) :</w:t>
      </w:r>
      <w:r w:rsidR="00B44F9A">
        <w:rPr>
          <w:rFonts w:ascii="Georgia" w:hAnsi="Georgia" w:cs="Arial"/>
          <w:b w:val="0"/>
          <w:color w:val="000000"/>
          <w:sz w:val="20"/>
        </w:rPr>
        <w:t xml:space="preserve"> November </w:t>
      </w:r>
      <w:r w:rsidR="752F4760">
        <w:rPr>
          <w:rFonts w:ascii="Georgia" w:hAnsi="Georgia" w:cs="Arial"/>
          <w:b w:val="0"/>
          <w:color w:val="404040"/>
          <w:sz w:val="20"/>
        </w:rPr>
        <w:t>15</w:t>
      </w:r>
    </w:p>
    <w:p w14:paraId="3098682A" w14:textId="5F5F929B" w:rsidR="006613C9" w:rsidRPr="00715CC8" w:rsidRDefault="006613C9" w:rsidP="0033278B">
      <w:pPr>
        <w:pStyle w:val="SubTitle1"/>
        <w:rPr>
          <w:rFonts w:ascii="Georgia" w:hAnsi="Georgia" w:cs="Arial"/>
          <w:b w:val="0"/>
          <w:color w:val="404040"/>
          <w:sz w:val="20"/>
        </w:rPr>
      </w:pPr>
      <w:r w:rsidRPr="00715CC8">
        <w:rPr>
          <w:rFonts w:ascii="Georgia" w:hAnsi="Georgia" w:cs="Arial"/>
          <w:b w:val="0"/>
          <w:color w:val="404040"/>
          <w:sz w:val="20"/>
        </w:rPr>
        <w:br w:type="page"/>
        <w:t>Contents</w:t>
      </w:r>
    </w:p>
    <w:bookmarkStart w:id="0" w:name="_Toc37496173"/>
    <w:p w14:paraId="61E0DB69" w14:textId="67E479D1" w:rsidR="006613C9" w:rsidRPr="006613C9" w:rsidRDefault="006613C9" w:rsidP="006613C9">
      <w:pPr>
        <w:pStyle w:val="TOC1"/>
        <w:rPr>
          <w:rFonts w:ascii="Calibri" w:hAnsi="Calibri"/>
          <w:b w:val="0"/>
          <w:caps w:val="0"/>
          <w:snapToGrid/>
          <w:sz w:val="22"/>
          <w:szCs w:val="22"/>
          <w:lang w:val="en-GB" w:eastAsia="fr-BE"/>
        </w:rPr>
      </w:pPr>
      <w:r w:rsidRPr="00BA0797">
        <w:rPr>
          <w:rFonts w:ascii="Georgia" w:hAnsi="Georgia" w:cs="Arial"/>
          <w:color w:val="404040"/>
          <w:sz w:val="20"/>
          <w:szCs w:val="20"/>
          <w:lang w:val="fr-BE"/>
        </w:rPr>
        <w:fldChar w:fldCharType="begin"/>
      </w:r>
      <w:r w:rsidRPr="00715CC8">
        <w:rPr>
          <w:rFonts w:ascii="Georgia" w:hAnsi="Georgia" w:cs="Arial"/>
          <w:color w:val="404040"/>
          <w:sz w:val="20"/>
          <w:szCs w:val="20"/>
          <w:lang w:val="en-GB"/>
        </w:rPr>
        <w:instrText>TOC \o "1-3" \t "Guidelines 1;1;Guidelines 2;2;Guidelines 3;3"</w:instrText>
      </w:r>
      <w:r w:rsidRPr="00BA0797">
        <w:rPr>
          <w:rFonts w:ascii="Georgia" w:hAnsi="Georgia" w:cs="Arial"/>
          <w:color w:val="404040"/>
          <w:sz w:val="20"/>
          <w:szCs w:val="20"/>
          <w:lang w:val="fr-BE"/>
        </w:rPr>
        <w:fldChar w:fldCharType="separate"/>
      </w:r>
      <w:r w:rsidRPr="00715CC8">
        <w:rPr>
          <w:color w:val="404040"/>
          <w:lang w:val="en-GB"/>
        </w:rPr>
        <w:t>1</w:t>
      </w:r>
      <w:r w:rsidRPr="006613C9">
        <w:rPr>
          <w:rFonts w:ascii="Calibri" w:hAnsi="Calibri"/>
          <w:b w:val="0"/>
          <w:caps w:val="0"/>
          <w:snapToGrid/>
          <w:sz w:val="22"/>
          <w:szCs w:val="22"/>
          <w:lang w:val="en-GB" w:eastAsia="fr-BE"/>
        </w:rPr>
        <w:tab/>
      </w:r>
      <w:r w:rsidR="00D675F8" w:rsidRPr="00D675F8">
        <w:rPr>
          <w:lang w:val="en-GB"/>
        </w:rPr>
        <w:t>Support for national ethical, sustainable, fair trade or organic farming days or weeks organised in Africa</w:t>
      </w:r>
      <w:r w:rsidRPr="00715CC8">
        <w:rPr>
          <w:lang w:val="en-GB"/>
        </w:rPr>
        <w:tab/>
      </w:r>
      <w:r>
        <w:fldChar w:fldCharType="begin"/>
      </w:r>
      <w:r w:rsidRPr="00715CC8">
        <w:rPr>
          <w:lang w:val="en-GB"/>
        </w:rPr>
        <w:instrText>PAGEREF _Toc69827310 \h</w:instrText>
      </w:r>
      <w:r>
        <w:fldChar w:fldCharType="separate"/>
      </w:r>
      <w:r w:rsidRPr="00715CC8">
        <w:rPr>
          <w:lang w:val="en-GB"/>
        </w:rPr>
        <w:t>4</w:t>
      </w:r>
      <w:r>
        <w:fldChar w:fldCharType="end"/>
      </w:r>
    </w:p>
    <w:p w14:paraId="0A4E4847"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1.1</w:t>
      </w:r>
      <w:r w:rsidRPr="006613C9">
        <w:rPr>
          <w:rFonts w:ascii="Calibri" w:hAnsi="Calibri"/>
          <w:bCs w:val="0"/>
          <w:snapToGrid/>
          <w:szCs w:val="22"/>
          <w:lang w:val="en-GB" w:eastAsia="fr-BE"/>
        </w:rPr>
        <w:tab/>
      </w:r>
      <w:r w:rsidRPr="00715CC8">
        <w:rPr>
          <w:rFonts w:ascii="Georgia" w:hAnsi="Georgia" w:cs="Arial"/>
          <w:color w:val="404040"/>
          <w:lang w:val="en-GB"/>
        </w:rPr>
        <w:t>Context</w:t>
      </w:r>
      <w:r w:rsidRPr="00715CC8">
        <w:rPr>
          <w:lang w:val="en-GB"/>
        </w:rPr>
        <w:tab/>
      </w:r>
      <w:r>
        <w:fldChar w:fldCharType="begin"/>
      </w:r>
      <w:r w:rsidRPr="00715CC8">
        <w:rPr>
          <w:lang w:val="en-GB"/>
        </w:rPr>
        <w:instrText>PAGEREF _Toc69827311 \h</w:instrText>
      </w:r>
      <w:r>
        <w:fldChar w:fldCharType="separate"/>
      </w:r>
      <w:r w:rsidRPr="00715CC8">
        <w:rPr>
          <w:lang w:val="en-GB"/>
        </w:rPr>
        <w:t>4</w:t>
      </w:r>
      <w:r>
        <w:fldChar w:fldCharType="end"/>
      </w:r>
    </w:p>
    <w:p w14:paraId="78378C4E"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1.2</w:t>
      </w:r>
      <w:r w:rsidRPr="006613C9">
        <w:rPr>
          <w:rFonts w:ascii="Calibri" w:hAnsi="Calibri"/>
          <w:bCs w:val="0"/>
          <w:snapToGrid/>
          <w:szCs w:val="22"/>
          <w:lang w:val="en-GB" w:eastAsia="fr-BE"/>
        </w:rPr>
        <w:tab/>
      </w:r>
      <w:r w:rsidRPr="00715CC8">
        <w:rPr>
          <w:rFonts w:ascii="Georgia" w:hAnsi="Georgia" w:cs="Arial"/>
          <w:color w:val="404040"/>
          <w:lang w:val="en-GB"/>
        </w:rPr>
        <w:t>Objectives of the Call for Proposals and Expected Results</w:t>
      </w:r>
      <w:r w:rsidRPr="00715CC8">
        <w:rPr>
          <w:lang w:val="en-GB"/>
        </w:rPr>
        <w:tab/>
      </w:r>
      <w:r>
        <w:fldChar w:fldCharType="begin"/>
      </w:r>
      <w:r w:rsidRPr="00715CC8">
        <w:rPr>
          <w:lang w:val="en-GB"/>
        </w:rPr>
        <w:instrText>PAGEREF _Toc69827312 \h</w:instrText>
      </w:r>
      <w:r>
        <w:fldChar w:fldCharType="separate"/>
      </w:r>
      <w:r w:rsidRPr="00715CC8">
        <w:rPr>
          <w:lang w:val="en-GB"/>
        </w:rPr>
        <w:t>4</w:t>
      </w:r>
      <w:r>
        <w:fldChar w:fldCharType="end"/>
      </w:r>
    </w:p>
    <w:p w14:paraId="060E753D"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1.3</w:t>
      </w:r>
      <w:r w:rsidRPr="006613C9">
        <w:rPr>
          <w:rFonts w:ascii="Calibri" w:hAnsi="Calibri"/>
          <w:bCs w:val="0"/>
          <w:snapToGrid/>
          <w:szCs w:val="22"/>
          <w:lang w:val="en-GB" w:eastAsia="fr-BE"/>
        </w:rPr>
        <w:tab/>
      </w:r>
      <w:r w:rsidRPr="00715CC8">
        <w:rPr>
          <w:rFonts w:ascii="Georgia" w:hAnsi="Georgia" w:cs="Arial"/>
          <w:color w:val="404040"/>
          <w:lang w:val="en-GB"/>
        </w:rPr>
        <w:t>Amount of the financial envelope made available by the contracting authority</w:t>
      </w:r>
      <w:r w:rsidRPr="00715CC8">
        <w:rPr>
          <w:lang w:val="en-GB"/>
        </w:rPr>
        <w:tab/>
      </w:r>
      <w:r>
        <w:fldChar w:fldCharType="begin"/>
      </w:r>
      <w:r w:rsidRPr="00715CC8">
        <w:rPr>
          <w:lang w:val="en-GB"/>
        </w:rPr>
        <w:instrText>PAGEREF _Toc69827313 \h</w:instrText>
      </w:r>
      <w:r>
        <w:fldChar w:fldCharType="separate"/>
      </w:r>
      <w:r w:rsidRPr="00715CC8">
        <w:rPr>
          <w:lang w:val="en-GB"/>
        </w:rPr>
        <w:t>4</w:t>
      </w:r>
      <w:r>
        <w:fldChar w:fldCharType="end"/>
      </w:r>
    </w:p>
    <w:p w14:paraId="73B46406" w14:textId="77777777" w:rsidR="006613C9" w:rsidRPr="006613C9" w:rsidRDefault="006613C9" w:rsidP="006613C9">
      <w:pPr>
        <w:pStyle w:val="TOC1"/>
        <w:rPr>
          <w:rFonts w:ascii="Calibri" w:hAnsi="Calibri"/>
          <w:b w:val="0"/>
          <w:caps w:val="0"/>
          <w:snapToGrid/>
          <w:sz w:val="22"/>
          <w:szCs w:val="22"/>
          <w:lang w:val="en-GB" w:eastAsia="fr-BE"/>
        </w:rPr>
      </w:pPr>
      <w:r w:rsidRPr="00715CC8">
        <w:rPr>
          <w:color w:val="404040"/>
          <w:lang w:val="en-GB"/>
        </w:rPr>
        <w:t>2</w:t>
      </w:r>
      <w:r w:rsidRPr="006613C9">
        <w:rPr>
          <w:rFonts w:ascii="Calibri" w:hAnsi="Calibri"/>
          <w:b w:val="0"/>
          <w:caps w:val="0"/>
          <w:snapToGrid/>
          <w:sz w:val="22"/>
          <w:szCs w:val="22"/>
          <w:lang w:val="en-GB" w:eastAsia="fr-BE"/>
        </w:rPr>
        <w:tab/>
      </w:r>
      <w:r w:rsidRPr="00715CC8">
        <w:rPr>
          <w:lang w:val="en-GB"/>
        </w:rPr>
        <w:t>Rules applicable to this call for proposals</w:t>
      </w:r>
      <w:r w:rsidRPr="00715CC8">
        <w:rPr>
          <w:lang w:val="en-GB"/>
        </w:rPr>
        <w:tab/>
      </w:r>
      <w:r>
        <w:fldChar w:fldCharType="begin"/>
      </w:r>
      <w:r w:rsidRPr="00715CC8">
        <w:rPr>
          <w:lang w:val="en-GB"/>
        </w:rPr>
        <w:instrText>PAGEREF _Toc69827314 \h</w:instrText>
      </w:r>
      <w:r>
        <w:fldChar w:fldCharType="separate"/>
      </w:r>
      <w:r w:rsidRPr="00715CC8">
        <w:rPr>
          <w:lang w:val="en-GB"/>
        </w:rPr>
        <w:t>4</w:t>
      </w:r>
      <w:r>
        <w:fldChar w:fldCharType="end"/>
      </w:r>
    </w:p>
    <w:p w14:paraId="6A6E233A"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2.1</w:t>
      </w:r>
      <w:r w:rsidRPr="006613C9">
        <w:rPr>
          <w:rFonts w:ascii="Calibri" w:hAnsi="Calibri"/>
          <w:bCs w:val="0"/>
          <w:snapToGrid/>
          <w:szCs w:val="22"/>
          <w:lang w:val="en-GB" w:eastAsia="fr-BE"/>
        </w:rPr>
        <w:tab/>
      </w:r>
      <w:r w:rsidRPr="00715CC8">
        <w:rPr>
          <w:rFonts w:ascii="Georgia" w:hAnsi="Georgia" w:cs="Arial"/>
          <w:color w:val="404040"/>
          <w:lang w:val="en-GB"/>
        </w:rPr>
        <w:t>Admissibility criteria</w:t>
      </w:r>
      <w:r w:rsidRPr="00715CC8">
        <w:rPr>
          <w:lang w:val="en-GB"/>
        </w:rPr>
        <w:tab/>
      </w:r>
      <w:r>
        <w:fldChar w:fldCharType="begin"/>
      </w:r>
      <w:r w:rsidRPr="00715CC8">
        <w:rPr>
          <w:lang w:val="en-GB"/>
        </w:rPr>
        <w:instrText>PAGEREF _Toc69827315 \h</w:instrText>
      </w:r>
      <w:r>
        <w:fldChar w:fldCharType="separate"/>
      </w:r>
      <w:r w:rsidRPr="00715CC8">
        <w:rPr>
          <w:lang w:val="en-GB"/>
        </w:rPr>
        <w:t>4</w:t>
      </w:r>
      <w:r>
        <w:fldChar w:fldCharType="end"/>
      </w:r>
    </w:p>
    <w:p w14:paraId="1E4A5B63" w14:textId="48205DFC"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2.1.1</w:t>
      </w:r>
      <w:r w:rsidRPr="006613C9">
        <w:rPr>
          <w:rFonts w:ascii="Calibri" w:eastAsia="Times New Roman" w:hAnsi="Calibri" w:cs="Times New Roman"/>
          <w:sz w:val="22"/>
          <w:szCs w:val="22"/>
          <w:lang w:val="en-GB" w:eastAsia="fr-BE"/>
        </w:rPr>
        <w:tab/>
      </w:r>
      <w:r w:rsidRPr="006613C9">
        <w:rPr>
          <w:rFonts w:cs="Arial"/>
          <w:color w:val="404040"/>
          <w:lang w:val="en-GB"/>
        </w:rPr>
        <w:t>Admissibility of applicants</w:t>
      </w:r>
      <w:r w:rsidRPr="006613C9">
        <w:rPr>
          <w:lang w:val="en-GB"/>
        </w:rPr>
        <w:tab/>
      </w:r>
      <w:r w:rsidR="0096064A">
        <w:rPr>
          <w:lang w:val="en-GB"/>
        </w:rPr>
        <w:tab/>
      </w:r>
      <w:r w:rsidR="0096064A">
        <w:rPr>
          <w:lang w:val="en-GB"/>
        </w:rPr>
        <w:tab/>
      </w:r>
      <w:r w:rsidR="0096064A">
        <w:rPr>
          <w:lang w:val="en-GB"/>
        </w:rPr>
        <w:tab/>
      </w:r>
      <w:r w:rsidR="0096064A">
        <w:rPr>
          <w:lang w:val="en-GB"/>
        </w:rPr>
        <w:tab/>
      </w:r>
      <w:r w:rsidR="0096064A">
        <w:rPr>
          <w:lang w:val="en-GB"/>
        </w:rPr>
        <w:tab/>
      </w:r>
      <w:r>
        <w:fldChar w:fldCharType="begin"/>
      </w:r>
      <w:r w:rsidRPr="006613C9">
        <w:rPr>
          <w:lang w:val="en-GB"/>
        </w:rPr>
        <w:instrText>PAGEREF _Toc69827316 \h</w:instrText>
      </w:r>
      <w:r>
        <w:fldChar w:fldCharType="separate"/>
      </w:r>
      <w:r w:rsidRPr="006613C9">
        <w:rPr>
          <w:lang w:val="en-GB"/>
        </w:rPr>
        <w:t>4</w:t>
      </w:r>
      <w:r>
        <w:fldChar w:fldCharType="end"/>
      </w:r>
    </w:p>
    <w:p w14:paraId="25A0AD59"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2.1.2</w:t>
      </w:r>
      <w:r w:rsidRPr="006613C9">
        <w:rPr>
          <w:rFonts w:ascii="Calibri" w:eastAsia="Times New Roman" w:hAnsi="Calibri" w:cs="Times New Roman"/>
          <w:sz w:val="22"/>
          <w:szCs w:val="22"/>
          <w:lang w:val="en-GB" w:eastAsia="fr-BE"/>
        </w:rPr>
        <w:tab/>
      </w:r>
      <w:r w:rsidRPr="006613C9">
        <w:rPr>
          <w:rFonts w:cs="Arial"/>
          <w:color w:val="404040"/>
          <w:lang w:val="en-GB"/>
        </w:rPr>
        <w:t>Contractors</w:t>
      </w:r>
      <w:r w:rsidRPr="006613C9">
        <w:rPr>
          <w:lang w:val="en-GB"/>
        </w:rPr>
        <w:tab/>
      </w:r>
      <w:r>
        <w:fldChar w:fldCharType="begin"/>
      </w:r>
      <w:r w:rsidRPr="006613C9">
        <w:rPr>
          <w:lang w:val="en-GB"/>
        </w:rPr>
        <w:instrText>PAGEREF _Toc69827317 \h</w:instrText>
      </w:r>
      <w:r>
        <w:fldChar w:fldCharType="separate"/>
      </w:r>
      <w:r w:rsidRPr="006613C9">
        <w:rPr>
          <w:lang w:val="en-GB"/>
        </w:rPr>
        <w:t>5</w:t>
      </w:r>
      <w:r>
        <w:fldChar w:fldCharType="end"/>
      </w:r>
    </w:p>
    <w:p w14:paraId="2026F4A5"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2.1.3</w:t>
      </w:r>
      <w:r w:rsidRPr="006613C9">
        <w:rPr>
          <w:rFonts w:ascii="Calibri" w:eastAsia="Times New Roman" w:hAnsi="Calibri" w:cs="Times New Roman"/>
          <w:sz w:val="22"/>
          <w:szCs w:val="22"/>
          <w:lang w:val="en-GB" w:eastAsia="fr-BE"/>
        </w:rPr>
        <w:tab/>
      </w:r>
      <w:r w:rsidRPr="006613C9">
        <w:rPr>
          <w:rFonts w:cs="Arial"/>
          <w:color w:val="404040"/>
          <w:lang w:val="en-GB"/>
        </w:rPr>
        <w:t>Eligible actions: for which actions can a request be presented?</w:t>
      </w:r>
      <w:r w:rsidRPr="006613C9">
        <w:rPr>
          <w:lang w:val="en-GB"/>
        </w:rPr>
        <w:tab/>
      </w:r>
      <w:r>
        <w:fldChar w:fldCharType="begin"/>
      </w:r>
      <w:r w:rsidRPr="006613C9">
        <w:rPr>
          <w:lang w:val="en-GB"/>
        </w:rPr>
        <w:instrText>PAGEREF _Toc69827318 \h</w:instrText>
      </w:r>
      <w:r>
        <w:fldChar w:fldCharType="separate"/>
      </w:r>
      <w:r w:rsidRPr="006613C9">
        <w:rPr>
          <w:lang w:val="en-GB"/>
        </w:rPr>
        <w:t>5</w:t>
      </w:r>
      <w:r>
        <w:fldChar w:fldCharType="end"/>
      </w:r>
    </w:p>
    <w:p w14:paraId="11841218"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2.1.4</w:t>
      </w:r>
      <w:r w:rsidRPr="006613C9">
        <w:rPr>
          <w:rFonts w:ascii="Calibri" w:eastAsia="Times New Roman" w:hAnsi="Calibri" w:cs="Times New Roman"/>
          <w:sz w:val="22"/>
          <w:szCs w:val="22"/>
          <w:lang w:val="en-GB" w:eastAsia="fr-BE"/>
        </w:rPr>
        <w:tab/>
      </w:r>
      <w:r w:rsidRPr="006613C9">
        <w:rPr>
          <w:rFonts w:cs="Arial"/>
          <w:color w:val="404040"/>
          <w:lang w:val="en-GB"/>
        </w:rPr>
        <w:t>Cost eligibility: what costs can be included?</w:t>
      </w:r>
      <w:r w:rsidRPr="006613C9">
        <w:rPr>
          <w:lang w:val="en-GB"/>
        </w:rPr>
        <w:tab/>
      </w:r>
      <w:r>
        <w:fldChar w:fldCharType="begin"/>
      </w:r>
      <w:r w:rsidRPr="006613C9">
        <w:rPr>
          <w:lang w:val="en-GB"/>
        </w:rPr>
        <w:instrText>PAGEREF _Toc69827319 \h</w:instrText>
      </w:r>
      <w:r>
        <w:fldChar w:fldCharType="separate"/>
      </w:r>
      <w:r w:rsidRPr="006613C9">
        <w:rPr>
          <w:lang w:val="en-GB"/>
        </w:rPr>
        <w:t>6</w:t>
      </w:r>
      <w:r>
        <w:fldChar w:fldCharType="end"/>
      </w:r>
    </w:p>
    <w:p w14:paraId="12B6E662"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2.2</w:t>
      </w:r>
      <w:r w:rsidRPr="006613C9">
        <w:rPr>
          <w:rFonts w:ascii="Calibri" w:hAnsi="Calibri"/>
          <w:bCs w:val="0"/>
          <w:snapToGrid/>
          <w:szCs w:val="22"/>
          <w:lang w:val="en-GB" w:eastAsia="fr-BE"/>
        </w:rPr>
        <w:tab/>
      </w:r>
      <w:r w:rsidRPr="00715CC8">
        <w:rPr>
          <w:rFonts w:ascii="Georgia" w:hAnsi="Georgia" w:cs="Arial"/>
          <w:color w:val="404040"/>
          <w:lang w:val="en-GB"/>
        </w:rPr>
        <w:t>Presentation of the proposal and procedures to be followed</w:t>
      </w:r>
      <w:r w:rsidRPr="00715CC8">
        <w:rPr>
          <w:lang w:val="en-GB"/>
        </w:rPr>
        <w:tab/>
      </w:r>
      <w:r>
        <w:fldChar w:fldCharType="begin"/>
      </w:r>
      <w:r w:rsidRPr="00715CC8">
        <w:rPr>
          <w:lang w:val="en-GB"/>
        </w:rPr>
        <w:instrText>PAGEREF _Toc69827320 \h</w:instrText>
      </w:r>
      <w:r>
        <w:fldChar w:fldCharType="separate"/>
      </w:r>
      <w:r w:rsidRPr="00715CC8">
        <w:rPr>
          <w:lang w:val="en-GB"/>
        </w:rPr>
        <w:t>7</w:t>
      </w:r>
      <w:r>
        <w:fldChar w:fldCharType="end"/>
      </w:r>
    </w:p>
    <w:p w14:paraId="0DB0F1E8"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2.2.1</w:t>
      </w:r>
      <w:r w:rsidRPr="006613C9">
        <w:rPr>
          <w:rFonts w:ascii="Calibri" w:eastAsia="Times New Roman" w:hAnsi="Calibri" w:cs="Times New Roman"/>
          <w:sz w:val="22"/>
          <w:szCs w:val="22"/>
          <w:lang w:val="en-GB" w:eastAsia="fr-BE"/>
        </w:rPr>
        <w:tab/>
      </w:r>
      <w:r w:rsidRPr="006613C9">
        <w:rPr>
          <w:rFonts w:cs="Arial"/>
          <w:color w:val="404040"/>
          <w:lang w:val="en-GB"/>
        </w:rPr>
        <w:t>Content of the proposal</w:t>
      </w:r>
      <w:r w:rsidRPr="006613C9">
        <w:rPr>
          <w:lang w:val="en-GB"/>
        </w:rPr>
        <w:tab/>
      </w:r>
      <w:r>
        <w:fldChar w:fldCharType="begin"/>
      </w:r>
      <w:r w:rsidRPr="006613C9">
        <w:rPr>
          <w:lang w:val="en-GB"/>
        </w:rPr>
        <w:instrText>PAGEREF _Toc69827321 \h</w:instrText>
      </w:r>
      <w:r>
        <w:fldChar w:fldCharType="separate"/>
      </w:r>
      <w:r w:rsidRPr="006613C9">
        <w:rPr>
          <w:lang w:val="en-GB"/>
        </w:rPr>
        <w:t>7</w:t>
      </w:r>
      <w:r>
        <w:fldChar w:fldCharType="end"/>
      </w:r>
    </w:p>
    <w:p w14:paraId="583CFC84"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2.2.3</w:t>
      </w:r>
      <w:r w:rsidRPr="006613C9">
        <w:rPr>
          <w:rFonts w:ascii="Calibri" w:eastAsia="Times New Roman" w:hAnsi="Calibri" w:cs="Times New Roman"/>
          <w:sz w:val="22"/>
          <w:szCs w:val="22"/>
          <w:lang w:val="en-GB" w:eastAsia="fr-BE"/>
        </w:rPr>
        <w:tab/>
      </w:r>
      <w:r w:rsidRPr="006613C9">
        <w:rPr>
          <w:rFonts w:cs="Arial"/>
          <w:color w:val="404040"/>
          <w:lang w:val="en-GB"/>
        </w:rPr>
        <w:t>Where and how to send the proposals?</w:t>
      </w:r>
      <w:r w:rsidRPr="006613C9">
        <w:rPr>
          <w:lang w:val="en-GB"/>
        </w:rPr>
        <w:tab/>
      </w:r>
      <w:r>
        <w:fldChar w:fldCharType="begin"/>
      </w:r>
      <w:r w:rsidRPr="006613C9">
        <w:rPr>
          <w:lang w:val="en-GB"/>
        </w:rPr>
        <w:instrText>PAGEREF _Toc69827322 \h</w:instrText>
      </w:r>
      <w:r>
        <w:fldChar w:fldCharType="separate"/>
      </w:r>
      <w:r w:rsidRPr="006613C9">
        <w:rPr>
          <w:lang w:val="en-GB"/>
        </w:rPr>
        <w:t>8</w:t>
      </w:r>
      <w:r>
        <w:fldChar w:fldCharType="end"/>
      </w:r>
    </w:p>
    <w:p w14:paraId="36B02660"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2.2.4</w:t>
      </w:r>
      <w:r w:rsidRPr="006613C9">
        <w:rPr>
          <w:rFonts w:ascii="Calibri" w:eastAsia="Times New Roman" w:hAnsi="Calibri" w:cs="Times New Roman"/>
          <w:sz w:val="22"/>
          <w:szCs w:val="22"/>
          <w:lang w:val="en-GB" w:eastAsia="fr-BE"/>
        </w:rPr>
        <w:tab/>
      </w:r>
      <w:r w:rsidRPr="006613C9">
        <w:rPr>
          <w:rFonts w:cs="Arial"/>
          <w:color w:val="404040"/>
          <w:lang w:val="en-GB"/>
        </w:rPr>
        <w:t>Deadline for submission of proposals</w:t>
      </w:r>
      <w:r w:rsidRPr="006613C9">
        <w:rPr>
          <w:lang w:val="en-GB"/>
        </w:rPr>
        <w:tab/>
      </w:r>
      <w:r>
        <w:fldChar w:fldCharType="begin"/>
      </w:r>
      <w:r w:rsidRPr="006613C9">
        <w:rPr>
          <w:lang w:val="en-GB"/>
        </w:rPr>
        <w:instrText>PAGEREF _Toc69827323 \h</w:instrText>
      </w:r>
      <w:r>
        <w:fldChar w:fldCharType="separate"/>
      </w:r>
      <w:r w:rsidRPr="006613C9">
        <w:rPr>
          <w:lang w:val="en-GB"/>
        </w:rPr>
        <w:t>8</w:t>
      </w:r>
      <w:r>
        <w:fldChar w:fldCharType="end"/>
      </w:r>
    </w:p>
    <w:p w14:paraId="1EBD0339"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2.2.5</w:t>
      </w:r>
      <w:r w:rsidRPr="006613C9">
        <w:rPr>
          <w:rFonts w:ascii="Calibri" w:eastAsia="Times New Roman" w:hAnsi="Calibri" w:cs="Times New Roman"/>
          <w:sz w:val="22"/>
          <w:szCs w:val="22"/>
          <w:lang w:val="en-GB" w:eastAsia="fr-BE"/>
        </w:rPr>
        <w:tab/>
      </w:r>
      <w:r w:rsidRPr="006613C9">
        <w:rPr>
          <w:rFonts w:cs="Arial"/>
          <w:color w:val="404040"/>
          <w:lang w:val="en-GB"/>
        </w:rPr>
        <w:t>Other information on the call for proposals</w:t>
      </w:r>
      <w:r w:rsidRPr="006613C9">
        <w:rPr>
          <w:lang w:val="en-GB"/>
        </w:rPr>
        <w:tab/>
      </w:r>
      <w:r>
        <w:fldChar w:fldCharType="begin"/>
      </w:r>
      <w:r w:rsidRPr="006613C9">
        <w:rPr>
          <w:lang w:val="en-GB"/>
        </w:rPr>
        <w:instrText>PAGEREF _Toc69827324 \h</w:instrText>
      </w:r>
      <w:r>
        <w:fldChar w:fldCharType="separate"/>
      </w:r>
      <w:r w:rsidRPr="006613C9">
        <w:rPr>
          <w:lang w:val="en-GB"/>
        </w:rPr>
        <w:t>8</w:t>
      </w:r>
      <w:r>
        <w:fldChar w:fldCharType="end"/>
      </w:r>
    </w:p>
    <w:p w14:paraId="54316D16"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2.3</w:t>
      </w:r>
      <w:r w:rsidRPr="006613C9">
        <w:rPr>
          <w:rFonts w:ascii="Calibri" w:hAnsi="Calibri"/>
          <w:bCs w:val="0"/>
          <w:snapToGrid/>
          <w:szCs w:val="22"/>
          <w:lang w:val="en-GB" w:eastAsia="fr-BE"/>
        </w:rPr>
        <w:tab/>
      </w:r>
      <w:r w:rsidRPr="00715CC8">
        <w:rPr>
          <w:rFonts w:ascii="Georgia" w:hAnsi="Georgia" w:cs="Arial"/>
          <w:color w:val="404040"/>
          <w:lang w:val="en-GB"/>
        </w:rPr>
        <w:t>Evaluation and selection of proposals</w:t>
      </w:r>
      <w:r w:rsidRPr="00715CC8">
        <w:rPr>
          <w:lang w:val="en-GB"/>
        </w:rPr>
        <w:tab/>
      </w:r>
      <w:r>
        <w:fldChar w:fldCharType="begin"/>
      </w:r>
      <w:r w:rsidRPr="00715CC8">
        <w:rPr>
          <w:lang w:val="en-GB"/>
        </w:rPr>
        <w:instrText>PAGEREF _Toc69827325 \h</w:instrText>
      </w:r>
      <w:r>
        <w:fldChar w:fldCharType="separate"/>
      </w:r>
      <w:r w:rsidRPr="00715CC8">
        <w:rPr>
          <w:lang w:val="en-GB"/>
        </w:rPr>
        <w:t>9</w:t>
      </w:r>
      <w:r>
        <w:fldChar w:fldCharType="end"/>
      </w:r>
    </w:p>
    <w:p w14:paraId="0732B47F"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2.4</w:t>
      </w:r>
      <w:r w:rsidRPr="006613C9">
        <w:rPr>
          <w:rFonts w:ascii="Calibri" w:hAnsi="Calibri"/>
          <w:bCs w:val="0"/>
          <w:snapToGrid/>
          <w:szCs w:val="22"/>
          <w:lang w:val="en-GB" w:eastAsia="fr-BE"/>
        </w:rPr>
        <w:tab/>
      </w:r>
      <w:r w:rsidRPr="00715CC8">
        <w:rPr>
          <w:rFonts w:ascii="Georgia" w:hAnsi="Georgia" w:cs="Arial"/>
          <w:color w:val="404040"/>
          <w:lang w:val="en-GB"/>
        </w:rPr>
        <w:t>Notification of the decision of the contracting authority</w:t>
      </w:r>
      <w:r w:rsidRPr="00715CC8">
        <w:rPr>
          <w:lang w:val="en-GB"/>
        </w:rPr>
        <w:tab/>
      </w:r>
      <w:r>
        <w:fldChar w:fldCharType="begin"/>
      </w:r>
      <w:r w:rsidRPr="00715CC8">
        <w:rPr>
          <w:lang w:val="en-GB"/>
        </w:rPr>
        <w:instrText>PAGEREF _Toc69827326 \h</w:instrText>
      </w:r>
      <w:r>
        <w:fldChar w:fldCharType="separate"/>
      </w:r>
      <w:r w:rsidRPr="00715CC8">
        <w:rPr>
          <w:lang w:val="en-GB"/>
        </w:rPr>
        <w:t>10</w:t>
      </w:r>
      <w:r>
        <w:fldChar w:fldCharType="end"/>
      </w:r>
    </w:p>
    <w:p w14:paraId="3F4314E6"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2.4.1</w:t>
      </w:r>
      <w:r w:rsidRPr="006613C9">
        <w:rPr>
          <w:rFonts w:ascii="Calibri" w:eastAsia="Times New Roman" w:hAnsi="Calibri" w:cs="Times New Roman"/>
          <w:sz w:val="22"/>
          <w:szCs w:val="22"/>
          <w:lang w:val="en-GB" w:eastAsia="fr-BE"/>
        </w:rPr>
        <w:tab/>
      </w:r>
      <w:r w:rsidRPr="006613C9">
        <w:rPr>
          <w:rFonts w:cs="Arial"/>
          <w:color w:val="404040"/>
          <w:lang w:val="en-GB"/>
        </w:rPr>
        <w:t>Content of the decision</w:t>
      </w:r>
      <w:r w:rsidRPr="006613C9">
        <w:rPr>
          <w:lang w:val="en-GB"/>
        </w:rPr>
        <w:tab/>
      </w:r>
      <w:r>
        <w:fldChar w:fldCharType="begin"/>
      </w:r>
      <w:r w:rsidRPr="006613C9">
        <w:rPr>
          <w:lang w:val="en-GB"/>
        </w:rPr>
        <w:instrText>PAGEREF _Toc69827327 \h</w:instrText>
      </w:r>
      <w:r>
        <w:fldChar w:fldCharType="separate"/>
      </w:r>
      <w:r w:rsidRPr="006613C9">
        <w:rPr>
          <w:lang w:val="en-GB"/>
        </w:rPr>
        <w:t>10</w:t>
      </w:r>
      <w:r>
        <w:fldChar w:fldCharType="end"/>
      </w:r>
    </w:p>
    <w:p w14:paraId="0B858E34"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2.4.2</w:t>
      </w:r>
      <w:r w:rsidRPr="006613C9">
        <w:rPr>
          <w:rFonts w:ascii="Calibri" w:eastAsia="Times New Roman" w:hAnsi="Calibri" w:cs="Times New Roman"/>
          <w:sz w:val="22"/>
          <w:szCs w:val="22"/>
          <w:lang w:val="en-GB" w:eastAsia="fr-BE"/>
        </w:rPr>
        <w:tab/>
      </w:r>
      <w:r w:rsidRPr="006613C9">
        <w:rPr>
          <w:rFonts w:cs="Arial"/>
          <w:color w:val="404040"/>
          <w:lang w:val="en-GB"/>
        </w:rPr>
        <w:t>Indicative timetable</w:t>
      </w:r>
      <w:r w:rsidRPr="006613C9">
        <w:rPr>
          <w:lang w:val="en-GB"/>
        </w:rPr>
        <w:tab/>
      </w:r>
      <w:r>
        <w:fldChar w:fldCharType="begin"/>
      </w:r>
      <w:r w:rsidRPr="006613C9">
        <w:rPr>
          <w:lang w:val="en-GB"/>
        </w:rPr>
        <w:instrText>PAGEREF _Toc69827328 \h</w:instrText>
      </w:r>
      <w:r>
        <w:fldChar w:fldCharType="separate"/>
      </w:r>
      <w:r w:rsidRPr="006613C9">
        <w:rPr>
          <w:lang w:val="en-GB"/>
        </w:rPr>
        <w:t>10</w:t>
      </w:r>
      <w:r>
        <w:fldChar w:fldCharType="end"/>
      </w:r>
    </w:p>
    <w:p w14:paraId="1DAD21C8" w14:textId="77777777" w:rsidR="006613C9" w:rsidRPr="006613C9" w:rsidRDefault="006613C9" w:rsidP="006613C9">
      <w:pPr>
        <w:pStyle w:val="TOC2"/>
        <w:rPr>
          <w:rFonts w:ascii="Calibri" w:hAnsi="Calibri"/>
          <w:bCs w:val="0"/>
          <w:snapToGrid/>
          <w:szCs w:val="22"/>
          <w:lang w:val="en-GB" w:eastAsia="fr-BE"/>
        </w:rPr>
      </w:pPr>
      <w:r w:rsidRPr="00715CC8">
        <w:rPr>
          <w:rFonts w:ascii="Georgia" w:hAnsi="Georgia" w:cs="Arial"/>
          <w:color w:val="404040"/>
          <w:lang w:val="en-GB"/>
        </w:rPr>
        <w:t>2.5</w:t>
      </w:r>
      <w:r w:rsidRPr="006613C9">
        <w:rPr>
          <w:rFonts w:ascii="Calibri" w:hAnsi="Calibri"/>
          <w:bCs w:val="0"/>
          <w:snapToGrid/>
          <w:szCs w:val="22"/>
          <w:lang w:val="en-GB" w:eastAsia="fr-BE"/>
        </w:rPr>
        <w:tab/>
      </w:r>
      <w:r w:rsidRPr="00715CC8">
        <w:rPr>
          <w:rFonts w:ascii="Georgia" w:hAnsi="Georgia" w:cs="Arial"/>
          <w:color w:val="404040"/>
          <w:lang w:val="en-GB"/>
        </w:rPr>
        <w:t>Conditions for implementation after the decision of the contracting authority to award grants</w:t>
      </w:r>
      <w:r w:rsidRPr="00715CC8">
        <w:rPr>
          <w:lang w:val="en-GB"/>
        </w:rPr>
        <w:tab/>
      </w:r>
      <w:r>
        <w:fldChar w:fldCharType="begin"/>
      </w:r>
      <w:r w:rsidRPr="00715CC8">
        <w:rPr>
          <w:lang w:val="en-GB"/>
        </w:rPr>
        <w:instrText>PAGEREF _Toc69827329 \h</w:instrText>
      </w:r>
      <w:r>
        <w:fldChar w:fldCharType="separate"/>
      </w:r>
      <w:r w:rsidRPr="00715CC8">
        <w:rPr>
          <w:lang w:val="en-GB"/>
        </w:rPr>
        <w:t>11</w:t>
      </w:r>
      <w:r>
        <w:fldChar w:fldCharType="end"/>
      </w:r>
    </w:p>
    <w:p w14:paraId="15F5B4AD"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2.5.1</w:t>
      </w:r>
      <w:r w:rsidRPr="006613C9">
        <w:rPr>
          <w:rFonts w:ascii="Calibri" w:eastAsia="Times New Roman" w:hAnsi="Calibri" w:cs="Times New Roman"/>
          <w:sz w:val="22"/>
          <w:szCs w:val="22"/>
          <w:lang w:val="en-GB" w:eastAsia="fr-BE"/>
        </w:rPr>
        <w:tab/>
      </w:r>
      <w:r w:rsidRPr="006613C9">
        <w:rPr>
          <w:rFonts w:cs="Arial"/>
          <w:color w:val="404040"/>
          <w:lang w:val="en-GB"/>
        </w:rPr>
        <w:t>Implementation contracts</w:t>
      </w:r>
      <w:r w:rsidRPr="006613C9">
        <w:rPr>
          <w:lang w:val="en-GB"/>
        </w:rPr>
        <w:tab/>
      </w:r>
      <w:r>
        <w:fldChar w:fldCharType="begin"/>
      </w:r>
      <w:r w:rsidRPr="006613C9">
        <w:rPr>
          <w:lang w:val="en-GB"/>
        </w:rPr>
        <w:instrText>PAGEREF _Toc69827330 \h</w:instrText>
      </w:r>
      <w:r>
        <w:fldChar w:fldCharType="separate"/>
      </w:r>
      <w:r w:rsidRPr="006613C9">
        <w:rPr>
          <w:lang w:val="en-GB"/>
        </w:rPr>
        <w:t>11</w:t>
      </w:r>
      <w:r>
        <w:fldChar w:fldCharType="end"/>
      </w:r>
    </w:p>
    <w:p w14:paraId="0E20FB1C" w14:textId="77777777" w:rsidR="006613C9" w:rsidRPr="006613C9" w:rsidRDefault="006613C9" w:rsidP="006613C9">
      <w:pPr>
        <w:pStyle w:val="TOC3"/>
        <w:rPr>
          <w:rFonts w:ascii="Calibri" w:eastAsia="Times New Roman" w:hAnsi="Calibri" w:cs="Times New Roman"/>
          <w:sz w:val="22"/>
          <w:szCs w:val="22"/>
          <w:lang w:val="en-GB" w:eastAsia="fr-BE"/>
        </w:rPr>
      </w:pPr>
      <w:r w:rsidRPr="006613C9">
        <w:rPr>
          <w:rFonts w:cs="Arial"/>
          <w:color w:val="404040"/>
          <w:lang w:val="en-GB"/>
        </w:rPr>
        <w:t>2.5.2</w:t>
      </w:r>
      <w:r w:rsidRPr="006613C9">
        <w:rPr>
          <w:rFonts w:ascii="Calibri" w:eastAsia="Times New Roman" w:hAnsi="Calibri" w:cs="Times New Roman"/>
          <w:sz w:val="22"/>
          <w:szCs w:val="22"/>
          <w:lang w:val="en-GB" w:eastAsia="fr-BE"/>
        </w:rPr>
        <w:tab/>
      </w:r>
      <w:r w:rsidRPr="006613C9">
        <w:rPr>
          <w:rFonts w:cs="Arial"/>
          <w:color w:val="404040"/>
          <w:lang w:val="en-GB"/>
        </w:rPr>
        <w:t>Separate bank account</w:t>
      </w:r>
      <w:r w:rsidRPr="006613C9">
        <w:rPr>
          <w:lang w:val="en-GB"/>
        </w:rPr>
        <w:tab/>
      </w:r>
      <w:r>
        <w:fldChar w:fldCharType="begin"/>
      </w:r>
      <w:r w:rsidRPr="006613C9">
        <w:rPr>
          <w:lang w:val="en-GB"/>
        </w:rPr>
        <w:instrText>PAGEREF _Toc69827331 \h</w:instrText>
      </w:r>
      <w:r>
        <w:fldChar w:fldCharType="separate"/>
      </w:r>
      <w:r w:rsidRPr="006613C9">
        <w:rPr>
          <w:lang w:val="en-GB"/>
        </w:rPr>
        <w:t>11</w:t>
      </w:r>
      <w:r>
        <w:fldChar w:fldCharType="end"/>
      </w:r>
    </w:p>
    <w:p w14:paraId="224E25BC" w14:textId="77777777" w:rsidR="006613C9" w:rsidRPr="00715CC8" w:rsidRDefault="006613C9" w:rsidP="006613C9">
      <w:pPr>
        <w:pStyle w:val="Heading1"/>
        <w:numPr>
          <w:ilvl w:val="0"/>
          <w:numId w:val="0"/>
        </w:numPr>
        <w:ind w:left="432"/>
        <w:rPr>
          <w:noProof/>
        </w:rPr>
      </w:pPr>
      <w:r w:rsidRPr="00BA0797">
        <w:rPr>
          <w:noProof/>
          <w:lang w:val="fr-BE"/>
        </w:rPr>
        <w:fldChar w:fldCharType="end"/>
      </w:r>
    </w:p>
    <w:p w14:paraId="2B0A587E" w14:textId="77777777" w:rsidR="006613C9" w:rsidRPr="006613C9" w:rsidRDefault="006613C9" w:rsidP="006613C9">
      <w:pPr>
        <w:rPr>
          <w:color w:val="404040"/>
          <w:kern w:val="28"/>
          <w:lang w:val="en-GB"/>
        </w:rPr>
      </w:pPr>
      <w:r w:rsidRPr="006613C9">
        <w:rPr>
          <w:noProof/>
          <w:color w:val="404040"/>
          <w:lang w:val="en-GB"/>
        </w:rPr>
        <w:br w:type="page"/>
      </w:r>
    </w:p>
    <w:p w14:paraId="46F1A048" w14:textId="63F9C62F" w:rsidR="006613C9" w:rsidRDefault="00952F29" w:rsidP="00D675F8">
      <w:pPr>
        <w:pStyle w:val="Heading1"/>
        <w:keepLines w:val="0"/>
        <w:widowControl/>
        <w:numPr>
          <w:ilvl w:val="0"/>
          <w:numId w:val="23"/>
        </w:numPr>
        <w:tabs>
          <w:tab w:val="left" w:pos="567"/>
        </w:tabs>
        <w:suppressAutoHyphens w:val="0"/>
        <w:spacing w:after="120"/>
      </w:pPr>
      <w:bookmarkStart w:id="1" w:name="_Toc69827310"/>
      <w:bookmarkStart w:id="2" w:name="_Hlk146295730"/>
      <w:r w:rsidRPr="00952F29">
        <w:t>Support for national ethical, sustainable, fair trade or organic farming days or weeks organised in Africa</w:t>
      </w:r>
      <w:bookmarkEnd w:id="0"/>
      <w:bookmarkEnd w:id="1"/>
    </w:p>
    <w:bookmarkEnd w:id="2"/>
    <w:p w14:paraId="5921235A" w14:textId="77777777" w:rsidR="00FF26C3" w:rsidRPr="00FF26C3" w:rsidRDefault="00FF26C3" w:rsidP="00FF26C3">
      <w:pPr>
        <w:rPr>
          <w:lang w:val="en-GB"/>
        </w:rPr>
      </w:pPr>
    </w:p>
    <w:p w14:paraId="3E9EC113" w14:textId="77777777" w:rsidR="006613C9" w:rsidRPr="001F4E8A" w:rsidRDefault="006613C9" w:rsidP="000078B7">
      <w:pPr>
        <w:pStyle w:val="Heading2"/>
        <w:numPr>
          <w:ilvl w:val="1"/>
          <w:numId w:val="16"/>
        </w:numPr>
      </w:pPr>
      <w:bookmarkStart w:id="3" w:name="_Toc69827311"/>
      <w:r w:rsidRPr="001F4E8A">
        <w:t>Contexte</w:t>
      </w:r>
      <w:bookmarkEnd w:id="3"/>
    </w:p>
    <w:p w14:paraId="3A004223" w14:textId="49E78188" w:rsidR="004C5935" w:rsidRPr="004C5935" w:rsidRDefault="004C5935" w:rsidP="004C5935">
      <w:pPr>
        <w:rPr>
          <w:rFonts w:cs="Arial"/>
          <w:color w:val="404040"/>
          <w:lang w:val="en-GB"/>
        </w:rPr>
      </w:pPr>
      <w:bookmarkStart w:id="4" w:name="_Hlk147153584"/>
      <w:r w:rsidRPr="30239C7B">
        <w:rPr>
          <w:rFonts w:cs="Arial"/>
          <w:color w:val="000000" w:themeColor="text1"/>
          <w:lang w:val="en-GB"/>
        </w:rPr>
        <w:t>Enabel's Trade for Development Centre (TDC) promotes and supports fair and sustainable trade</w:t>
      </w:r>
      <w:r w:rsidR="001C2AD2">
        <w:rPr>
          <w:rFonts w:cs="Arial"/>
          <w:color w:val="000000" w:themeColor="text1"/>
          <w:lang w:val="en-GB"/>
        </w:rPr>
        <w:t xml:space="preserve"> </w:t>
      </w:r>
      <w:r w:rsidRPr="30239C7B">
        <w:rPr>
          <w:rFonts w:cs="Arial"/>
          <w:color w:val="000000" w:themeColor="text1"/>
          <w:lang w:val="en-GB"/>
        </w:rPr>
        <w:t xml:space="preserve">by coaching producer organisations in marketing, business management, sustainability and decent work. The TDC also raises awareness of responsible production and consumption among </w:t>
      </w:r>
      <w:r w:rsidR="44450B31" w:rsidRPr="30239C7B">
        <w:rPr>
          <w:rFonts w:cs="Arial"/>
          <w:color w:val="404040" w:themeColor="text1" w:themeTint="BF"/>
          <w:lang w:val="en-GB"/>
        </w:rPr>
        <w:t>citizens</w:t>
      </w:r>
      <w:r w:rsidRPr="30239C7B">
        <w:rPr>
          <w:rFonts w:cs="Arial"/>
          <w:color w:val="000000" w:themeColor="text1"/>
          <w:lang w:val="en-GB"/>
        </w:rPr>
        <w:t xml:space="preserve">, public authorities and businesses in Belgium. </w:t>
      </w:r>
    </w:p>
    <w:p w14:paraId="36F5FA21" w14:textId="77777777" w:rsidR="004C5935" w:rsidRPr="004C5935" w:rsidRDefault="004C5935" w:rsidP="004C5935">
      <w:pPr>
        <w:rPr>
          <w:rFonts w:cs="Arial"/>
          <w:color w:val="404040"/>
          <w:lang w:val="en-GB"/>
        </w:rPr>
      </w:pPr>
    </w:p>
    <w:p w14:paraId="6B61C45A" w14:textId="59031C02" w:rsidR="006613C9" w:rsidRPr="006613C9" w:rsidRDefault="004C5935" w:rsidP="004C5935">
      <w:pPr>
        <w:rPr>
          <w:rFonts w:cs="Arial"/>
          <w:color w:val="404040"/>
          <w:lang w:val="en-GB"/>
        </w:rPr>
      </w:pPr>
      <w:r w:rsidRPr="004C5935">
        <w:rPr>
          <w:rFonts w:cs="Arial"/>
          <w:color w:val="404040"/>
          <w:lang w:val="en-GB"/>
        </w:rPr>
        <w:t>In addition, the TDC wants to strengthen advocacy for sustainable, inclusive production and consumption that respects decent work in various African countries, by supporting national ethical, sustainable, fair trade or organic farming days or weeks.</w:t>
      </w:r>
    </w:p>
    <w:p w14:paraId="20B6915B" w14:textId="6DA18AFB" w:rsidR="006613C9" w:rsidRPr="001F4E8A" w:rsidRDefault="006613C9" w:rsidP="00AF51E5">
      <w:pPr>
        <w:pStyle w:val="Heading2"/>
        <w:numPr>
          <w:ilvl w:val="1"/>
          <w:numId w:val="16"/>
        </w:numPr>
        <w:spacing w:before="360"/>
        <w:ind w:left="578" w:hanging="578"/>
      </w:pPr>
      <w:bookmarkStart w:id="5" w:name="_Toc70340652"/>
      <w:bookmarkStart w:id="6" w:name="_Toc70340666"/>
      <w:bookmarkStart w:id="7" w:name="_Toc69827313"/>
      <w:r w:rsidRPr="001F4E8A">
        <w:t xml:space="preserve">Objectives </w:t>
      </w:r>
      <w:bookmarkEnd w:id="5"/>
      <w:bookmarkEnd w:id="6"/>
      <w:r w:rsidR="00D87F26">
        <w:t>and expected results</w:t>
      </w:r>
    </w:p>
    <w:bookmarkEnd w:id="7"/>
    <w:p w14:paraId="0F86FACD" w14:textId="77777777" w:rsidR="00AF51E5" w:rsidRPr="00AF51E5" w:rsidRDefault="00AF51E5" w:rsidP="00AF51E5">
      <w:pPr>
        <w:spacing w:after="120"/>
        <w:jc w:val="both"/>
        <w:rPr>
          <w:rFonts w:cs="Arial"/>
          <w:color w:val="404040"/>
          <w:lang w:val="en-US"/>
        </w:rPr>
      </w:pPr>
      <w:r w:rsidRPr="00AF51E5">
        <w:rPr>
          <w:rFonts w:cs="Arial"/>
          <w:color w:val="404040"/>
          <w:lang w:val="en-US"/>
        </w:rPr>
        <w:t xml:space="preserve">The aim of this call for proposals is to support between 3 and 6 national ethical, sustainable, fair trade and organic farming days or weeks.  </w:t>
      </w:r>
    </w:p>
    <w:p w14:paraId="35A72674" w14:textId="77777777" w:rsidR="00AF51E5" w:rsidRDefault="00AF51E5" w:rsidP="00AF51E5">
      <w:pPr>
        <w:spacing w:after="120"/>
        <w:jc w:val="both"/>
        <w:rPr>
          <w:rFonts w:cs="Arial"/>
          <w:color w:val="404040"/>
          <w:lang w:val="en-US"/>
        </w:rPr>
      </w:pPr>
      <w:r w:rsidRPr="00AF51E5">
        <w:rPr>
          <w:rFonts w:cs="Arial"/>
          <w:color w:val="404040"/>
          <w:lang w:val="en-US"/>
        </w:rPr>
        <w:t>The events must be organised in 2024 and/or 2025.</w:t>
      </w:r>
    </w:p>
    <w:p w14:paraId="027699AD" w14:textId="790148C1" w:rsidR="004262BF" w:rsidRPr="004262BF" w:rsidRDefault="004262BF" w:rsidP="00D87F26">
      <w:pPr>
        <w:spacing w:after="120"/>
        <w:jc w:val="both"/>
        <w:rPr>
          <w:rFonts w:cs="Arial"/>
          <w:color w:val="404040"/>
          <w:lang w:val="en-US"/>
        </w:rPr>
      </w:pPr>
      <w:r w:rsidRPr="004262BF">
        <w:rPr>
          <w:rFonts w:cs="Arial"/>
          <w:color w:val="404040"/>
          <w:lang w:val="en-US"/>
        </w:rPr>
        <w:t xml:space="preserve">The main </w:t>
      </w:r>
      <w:r w:rsidRPr="00D87F26">
        <w:rPr>
          <w:rFonts w:cs="Arial"/>
          <w:b/>
          <w:bCs/>
          <w:color w:val="404040"/>
          <w:lang w:val="en-US"/>
        </w:rPr>
        <w:t>results expected</w:t>
      </w:r>
      <w:r w:rsidRPr="004262BF">
        <w:rPr>
          <w:rFonts w:cs="Arial"/>
          <w:color w:val="404040"/>
          <w:lang w:val="en-US"/>
        </w:rPr>
        <w:t xml:space="preserve"> from these events are as follows: </w:t>
      </w:r>
    </w:p>
    <w:p w14:paraId="5AD76D19" w14:textId="113B59DF" w:rsidR="004262BF" w:rsidRPr="004262BF" w:rsidRDefault="004262BF" w:rsidP="004262BF">
      <w:pPr>
        <w:numPr>
          <w:ilvl w:val="0"/>
          <w:numId w:val="24"/>
        </w:numPr>
        <w:spacing w:after="120"/>
        <w:jc w:val="both"/>
        <w:rPr>
          <w:rFonts w:cs="Arial"/>
          <w:color w:val="404040"/>
          <w:lang w:val="en-US"/>
        </w:rPr>
      </w:pPr>
      <w:r w:rsidRPr="30239C7B">
        <w:rPr>
          <w:rFonts w:cs="Arial"/>
          <w:color w:val="000000" w:themeColor="text1"/>
          <w:lang w:val="en-US"/>
        </w:rPr>
        <w:t>greater political awareness of the issues in ethical, sustainable, fair trade and organic production and consumption, and/or ;</w:t>
      </w:r>
    </w:p>
    <w:p w14:paraId="158146AE" w14:textId="05149346" w:rsidR="004262BF" w:rsidRPr="004262BF" w:rsidRDefault="004262BF" w:rsidP="004262BF">
      <w:pPr>
        <w:numPr>
          <w:ilvl w:val="0"/>
          <w:numId w:val="24"/>
        </w:numPr>
        <w:spacing w:after="120"/>
        <w:jc w:val="both"/>
        <w:rPr>
          <w:rFonts w:cs="Arial"/>
          <w:color w:val="404040"/>
          <w:lang w:val="en-US"/>
        </w:rPr>
      </w:pPr>
      <w:r w:rsidRPr="004262BF">
        <w:rPr>
          <w:rFonts w:cs="Arial"/>
          <w:color w:val="404040"/>
          <w:lang w:val="en-US"/>
        </w:rPr>
        <w:t xml:space="preserve">greater cohesion between organisations in the ethical, sustainable, fair trade or organic farming sectors in the country, and/or ; </w:t>
      </w:r>
    </w:p>
    <w:p w14:paraId="1B813896" w14:textId="3CC10418" w:rsidR="004262BF" w:rsidRPr="004262BF" w:rsidRDefault="004262BF" w:rsidP="004262BF">
      <w:pPr>
        <w:numPr>
          <w:ilvl w:val="0"/>
          <w:numId w:val="24"/>
        </w:numPr>
        <w:spacing w:after="120"/>
        <w:jc w:val="both"/>
        <w:rPr>
          <w:rFonts w:cs="Arial"/>
          <w:color w:val="404040"/>
          <w:lang w:val="en-US"/>
        </w:rPr>
      </w:pPr>
      <w:r w:rsidRPr="004262BF">
        <w:rPr>
          <w:rFonts w:cs="Arial"/>
          <w:color w:val="404040"/>
          <w:lang w:val="en-US"/>
        </w:rPr>
        <w:t xml:space="preserve">greater consumer or business awareness of fair, ethical, sustainable trade or organic products, and/or ; </w:t>
      </w:r>
    </w:p>
    <w:p w14:paraId="47648EE2" w14:textId="0FE12097" w:rsidR="004262BF" w:rsidRPr="004262BF" w:rsidRDefault="004262BF" w:rsidP="004262BF">
      <w:pPr>
        <w:numPr>
          <w:ilvl w:val="0"/>
          <w:numId w:val="24"/>
        </w:numPr>
        <w:spacing w:after="120"/>
        <w:jc w:val="both"/>
        <w:rPr>
          <w:rFonts w:cs="Arial"/>
          <w:color w:val="404040"/>
          <w:lang w:val="en-US"/>
        </w:rPr>
      </w:pPr>
      <w:r w:rsidRPr="004262BF">
        <w:rPr>
          <w:rFonts w:cs="Arial"/>
          <w:color w:val="404040"/>
          <w:lang w:val="en-US"/>
        </w:rPr>
        <w:t xml:space="preserve">A better understanding of an issue or problem specific to the fair trade, sustainable, ethical or organic farming sectors by those involved in the sector, and/or ; </w:t>
      </w:r>
    </w:p>
    <w:p w14:paraId="3F3CB429" w14:textId="41D791E8" w:rsidR="004262BF" w:rsidRDefault="004262BF" w:rsidP="004262BF">
      <w:pPr>
        <w:numPr>
          <w:ilvl w:val="0"/>
          <w:numId w:val="24"/>
        </w:numPr>
        <w:spacing w:after="120"/>
        <w:jc w:val="both"/>
        <w:rPr>
          <w:rFonts w:cs="Arial"/>
          <w:color w:val="404040"/>
          <w:lang w:val="en-US"/>
        </w:rPr>
      </w:pPr>
      <w:r w:rsidRPr="004262BF">
        <w:rPr>
          <w:rFonts w:cs="Arial"/>
          <w:color w:val="404040"/>
          <w:lang w:val="en-US"/>
        </w:rPr>
        <w:t>the promotion of ethical products at a national trade fair.</w:t>
      </w:r>
    </w:p>
    <w:p w14:paraId="067F1185" w14:textId="746EC8C1" w:rsidR="00AF51E5" w:rsidRPr="001F4E8A" w:rsidRDefault="00AF51E5" w:rsidP="00AF51E5">
      <w:pPr>
        <w:pStyle w:val="Heading2"/>
        <w:numPr>
          <w:ilvl w:val="1"/>
          <w:numId w:val="16"/>
        </w:numPr>
        <w:spacing w:before="360"/>
        <w:ind w:left="578" w:hanging="578"/>
      </w:pPr>
      <w:r>
        <w:t>Grant amount</w:t>
      </w:r>
      <w:r w:rsidRPr="001F4E8A">
        <w:t xml:space="preserve"> </w:t>
      </w:r>
    </w:p>
    <w:p w14:paraId="3327BB14" w14:textId="3E806241" w:rsidR="0073319D" w:rsidRDefault="0073319D" w:rsidP="001252B4">
      <w:pPr>
        <w:rPr>
          <w:lang w:val="en-US"/>
        </w:rPr>
      </w:pPr>
      <w:r w:rsidRPr="0073319D">
        <w:rPr>
          <w:lang w:val="en-US"/>
        </w:rPr>
        <w:t xml:space="preserve">The overall indicative amount made available under this call for proposals is EUR 60,000. </w:t>
      </w:r>
      <w:r w:rsidR="00B874BB">
        <w:rPr>
          <w:lang w:val="en-US"/>
        </w:rPr>
        <w:t xml:space="preserve">Enabel </w:t>
      </w:r>
      <w:r w:rsidRPr="0073319D">
        <w:rPr>
          <w:lang w:val="en-US"/>
        </w:rPr>
        <w:t>reserves the right not to allocate all the funds available.</w:t>
      </w:r>
    </w:p>
    <w:p w14:paraId="6FD0490F" w14:textId="7E1628CA" w:rsidR="006613C9" w:rsidRDefault="006613C9" w:rsidP="001252B4">
      <w:pPr>
        <w:rPr>
          <w:color w:val="595959"/>
          <w:szCs w:val="20"/>
          <w:lang w:val="en-US"/>
        </w:rPr>
      </w:pPr>
      <w:r w:rsidRPr="009B5299">
        <w:rPr>
          <w:lang w:val="en-US"/>
        </w:rPr>
        <w:t>Any grant application under this Call for Proposals must fall between the following minimum and maximum amounts:</w:t>
      </w:r>
    </w:p>
    <w:p w14:paraId="62C03739" w14:textId="77777777" w:rsidR="005F35E3" w:rsidRDefault="005F35E3" w:rsidP="00822902">
      <w:pPr>
        <w:pStyle w:val="ListBullet"/>
        <w:numPr>
          <w:ilvl w:val="0"/>
          <w:numId w:val="18"/>
        </w:numPr>
        <w:rPr>
          <w:rFonts w:ascii="Georgia" w:hAnsi="Georgia"/>
          <w:color w:val="595959"/>
          <w:sz w:val="20"/>
        </w:rPr>
      </w:pPr>
      <w:r>
        <w:rPr>
          <w:rFonts w:ascii="Georgia" w:hAnsi="Georgia"/>
          <w:color w:val="595959"/>
          <w:sz w:val="20"/>
        </w:rPr>
        <w:t xml:space="preserve">minimum amount : EUR 10,000 </w:t>
      </w:r>
    </w:p>
    <w:p w14:paraId="37E5CA1B" w14:textId="3094DF86" w:rsidR="006613C9" w:rsidRDefault="005F35E3" w:rsidP="00822902">
      <w:pPr>
        <w:pStyle w:val="ListBullet"/>
        <w:numPr>
          <w:ilvl w:val="0"/>
          <w:numId w:val="18"/>
        </w:numPr>
        <w:ind w:left="714" w:hanging="357"/>
        <w:rPr>
          <w:rFonts w:ascii="Georgia" w:hAnsi="Georgia"/>
          <w:color w:val="595959"/>
          <w:sz w:val="20"/>
        </w:rPr>
      </w:pPr>
      <w:r>
        <w:rPr>
          <w:rFonts w:ascii="Georgia" w:hAnsi="Georgia"/>
          <w:color w:val="595959"/>
          <w:sz w:val="20"/>
        </w:rPr>
        <w:t xml:space="preserve">maximum amount : EUR 20,000 </w:t>
      </w:r>
    </w:p>
    <w:p w14:paraId="2E7BD14E" w14:textId="12B6E3E0" w:rsidR="61F08053" w:rsidRDefault="61F08053" w:rsidP="00822902">
      <w:pPr>
        <w:pStyle w:val="ListBullet"/>
        <w:rPr>
          <w:rFonts w:ascii="Georgia" w:eastAsia="Georgia" w:hAnsi="Georgia"/>
          <w:color w:val="595959"/>
          <w:sz w:val="20"/>
          <w:lang w:val="en-US"/>
        </w:rPr>
      </w:pPr>
      <w:r w:rsidRPr="30239C7B">
        <w:rPr>
          <w:rFonts w:ascii="Georgia" w:eastAsia="Georgia" w:hAnsi="Georgia"/>
          <w:color w:val="000000" w:themeColor="text1"/>
          <w:sz w:val="20"/>
          <w:lang w:val="en-US"/>
        </w:rPr>
        <w:t xml:space="preserve">During execution, Enabel reserves the right to modify the minimum and maximum amounts applicable to the requests and to award additional amounts to the beneficiaries having been awarded grants </w:t>
      </w:r>
      <w:r w:rsidR="58536AAD" w:rsidRPr="30239C7B">
        <w:rPr>
          <w:rFonts w:ascii="Georgia" w:eastAsia="Georgia" w:hAnsi="Georgia"/>
          <w:color w:val="595959" w:themeColor="text1" w:themeTint="A6"/>
          <w:sz w:val="20"/>
          <w:lang w:val="en-US"/>
        </w:rPr>
        <w:t>through</w:t>
      </w:r>
      <w:r w:rsidRPr="30239C7B">
        <w:rPr>
          <w:rFonts w:ascii="Georgia" w:eastAsia="Georgia" w:hAnsi="Georgia"/>
          <w:color w:val="000000" w:themeColor="text1"/>
          <w:sz w:val="20"/>
          <w:lang w:val="en-US"/>
        </w:rPr>
        <w:t xml:space="preserve"> this call for proposals.</w:t>
      </w:r>
    </w:p>
    <w:p w14:paraId="3A53620C" w14:textId="42ACB78C" w:rsidR="00EE6621" w:rsidRPr="00B874BB" w:rsidRDefault="00EE6621" w:rsidP="00EE6621">
      <w:pPr>
        <w:pStyle w:val="ListBullet"/>
        <w:rPr>
          <w:rFonts w:eastAsia="Georgia"/>
          <w:u w:val="single"/>
          <w:lang w:val="en-US"/>
        </w:rPr>
      </w:pPr>
      <w:r>
        <w:rPr>
          <w:rFonts w:eastAsia="Georgia"/>
          <w:lang w:val="en-US"/>
        </w:rPr>
        <w:br/>
      </w:r>
      <w:r w:rsidRPr="00B874BB">
        <w:rPr>
          <w:rFonts w:eastAsia="Georgia"/>
          <w:u w:val="single"/>
          <w:lang w:val="en-US"/>
        </w:rPr>
        <w:t xml:space="preserve">Co-financing  </w:t>
      </w:r>
    </w:p>
    <w:p w14:paraId="131F2A3F" w14:textId="39BA1FFF" w:rsidR="00EE6621" w:rsidRPr="00EE6621" w:rsidRDefault="00D53A92" w:rsidP="00EE6621">
      <w:pPr>
        <w:pStyle w:val="ListBullet"/>
        <w:rPr>
          <w:rFonts w:eastAsia="Georgia"/>
          <w:lang w:val="en-US"/>
        </w:rPr>
      </w:pPr>
      <w:r w:rsidRPr="00D53A92">
        <w:rPr>
          <w:rFonts w:eastAsia="Georgia"/>
          <w:lang w:val="en-US"/>
        </w:rPr>
        <w:t>The contracting beneficiary must co-finance the action for at least an amount equivalent to 10% of Enabel's contribution.</w:t>
      </w:r>
      <w:r w:rsidR="00EE6621" w:rsidRPr="00EE6621">
        <w:rPr>
          <w:rFonts w:eastAsia="Georgia"/>
          <w:lang w:val="en-US"/>
        </w:rPr>
        <w:t xml:space="preserve"> This means that if the contribution requested from Enabel amounts to </w:t>
      </w:r>
      <w:r w:rsidR="001C2AD2">
        <w:rPr>
          <w:rFonts w:eastAsia="Georgia"/>
          <w:lang w:val="en-US"/>
        </w:rPr>
        <w:t xml:space="preserve">EUR </w:t>
      </w:r>
      <w:r w:rsidR="00EE6621" w:rsidRPr="00EE6621">
        <w:rPr>
          <w:rFonts w:eastAsia="Georgia"/>
          <w:lang w:val="en-US"/>
        </w:rPr>
        <w:t xml:space="preserve">20,000, for example, the contracting beneficiary will have to finance at least </w:t>
      </w:r>
      <w:r w:rsidR="001C2AD2">
        <w:rPr>
          <w:rFonts w:eastAsia="Georgia"/>
          <w:lang w:val="en-US"/>
        </w:rPr>
        <w:t xml:space="preserve">EUR </w:t>
      </w:r>
      <w:r w:rsidR="00EE6621" w:rsidRPr="00EE6621">
        <w:rPr>
          <w:rFonts w:eastAsia="Georgia"/>
          <w:lang w:val="en-US"/>
        </w:rPr>
        <w:t xml:space="preserve">2,000 of a project with a total minimum value of </w:t>
      </w:r>
      <w:r w:rsidR="001C2AD2">
        <w:rPr>
          <w:rFonts w:eastAsia="Georgia"/>
          <w:lang w:val="en-US"/>
        </w:rPr>
        <w:t xml:space="preserve"> EUR </w:t>
      </w:r>
      <w:r w:rsidR="00EE6621" w:rsidRPr="00EE6621">
        <w:rPr>
          <w:rFonts w:eastAsia="Georgia"/>
          <w:lang w:val="en-US"/>
        </w:rPr>
        <w:t xml:space="preserve">22,000.  </w:t>
      </w:r>
    </w:p>
    <w:p w14:paraId="44EB1E45" w14:textId="1AA3C52C" w:rsidR="007C10B3" w:rsidRDefault="00EE6621" w:rsidP="00EE6621">
      <w:pPr>
        <w:pStyle w:val="ListBullet"/>
        <w:rPr>
          <w:rFonts w:eastAsia="Georgia"/>
          <w:lang w:val="en-US"/>
        </w:rPr>
      </w:pPr>
      <w:r w:rsidRPr="00EE6621">
        <w:rPr>
          <w:rFonts w:eastAsia="Georgia"/>
          <w:lang w:val="en-US"/>
        </w:rPr>
        <w:t>The action presented will therefore be financed up to a maximum of 90% of the eligible expenditure presented in the final financial report. The remaining minimum 10% will be borne by the beneficiary-contractor.</w:t>
      </w:r>
    </w:p>
    <w:p w14:paraId="318CA036" w14:textId="77777777" w:rsidR="006613C9" w:rsidRPr="0018273B" w:rsidRDefault="006613C9" w:rsidP="000078B7">
      <w:pPr>
        <w:pStyle w:val="Heading1"/>
        <w:keepLines w:val="0"/>
        <w:widowControl/>
        <w:numPr>
          <w:ilvl w:val="0"/>
          <w:numId w:val="16"/>
        </w:numPr>
        <w:tabs>
          <w:tab w:val="left" w:pos="567"/>
        </w:tabs>
        <w:suppressAutoHyphens w:val="0"/>
        <w:spacing w:after="120"/>
      </w:pPr>
      <w:bookmarkStart w:id="8" w:name="_Toc69827314"/>
      <w:bookmarkEnd w:id="4"/>
      <w:r w:rsidRPr="0018273B">
        <w:t>Rules applicable to this call for proposals</w:t>
      </w:r>
      <w:bookmarkEnd w:id="8"/>
    </w:p>
    <w:p w14:paraId="7AEB04F1" w14:textId="77777777" w:rsidR="006613C9" w:rsidRPr="006613C9" w:rsidRDefault="006613C9" w:rsidP="006613C9">
      <w:pPr>
        <w:rPr>
          <w:rStyle w:val="Emphasis"/>
          <w:rFonts w:cs="Arial"/>
          <w:color w:val="404040"/>
          <w:lang w:val="en-GB"/>
        </w:rPr>
      </w:pPr>
      <w:r w:rsidRPr="006613C9">
        <w:rPr>
          <w:rStyle w:val="Emphasis"/>
          <w:rFonts w:cs="Arial"/>
          <w:color w:val="404040"/>
          <w:lang w:val="en-GB"/>
        </w:rPr>
        <w:t>These guidelines define the rules for the submission, selection and implementation of actions funded under this call for proposals.</w:t>
      </w:r>
    </w:p>
    <w:p w14:paraId="25297CC6" w14:textId="77777777" w:rsidR="006613C9" w:rsidRPr="005C371F" w:rsidRDefault="006613C9" w:rsidP="000078B7">
      <w:pPr>
        <w:pStyle w:val="Heading2"/>
        <w:numPr>
          <w:ilvl w:val="1"/>
          <w:numId w:val="16"/>
        </w:numPr>
      </w:pPr>
      <w:bookmarkStart w:id="9" w:name="_Toc412643695"/>
      <w:bookmarkStart w:id="10" w:name="_Toc413073130"/>
      <w:bookmarkStart w:id="11" w:name="_Toc413073246"/>
      <w:bookmarkStart w:id="12" w:name="_Toc413073348"/>
      <w:bookmarkStart w:id="13" w:name="_Toc412643696"/>
      <w:bookmarkStart w:id="14" w:name="_Toc413073131"/>
      <w:bookmarkStart w:id="15" w:name="_Toc413073247"/>
      <w:bookmarkStart w:id="16" w:name="_Toc413073349"/>
      <w:bookmarkStart w:id="17" w:name="_Toc412643697"/>
      <w:bookmarkStart w:id="18" w:name="_Toc413073132"/>
      <w:bookmarkStart w:id="19" w:name="_Toc413073248"/>
      <w:bookmarkStart w:id="20" w:name="_Toc413073350"/>
      <w:bookmarkStart w:id="21" w:name="_Toc37496178"/>
      <w:bookmarkStart w:id="22" w:name="_Toc445878738"/>
      <w:bookmarkStart w:id="23" w:name="_Toc70340655"/>
      <w:bookmarkStart w:id="24" w:name="_Toc70340669"/>
      <w:bookmarkEnd w:id="9"/>
      <w:bookmarkEnd w:id="10"/>
      <w:bookmarkEnd w:id="11"/>
      <w:bookmarkEnd w:id="12"/>
      <w:bookmarkEnd w:id="13"/>
      <w:bookmarkEnd w:id="14"/>
      <w:bookmarkEnd w:id="15"/>
      <w:bookmarkEnd w:id="16"/>
      <w:bookmarkEnd w:id="17"/>
      <w:bookmarkEnd w:id="18"/>
      <w:bookmarkEnd w:id="19"/>
      <w:bookmarkEnd w:id="20"/>
      <w:r w:rsidRPr="005C371F">
        <w:t>Admissibility criteria</w:t>
      </w:r>
      <w:bookmarkEnd w:id="21"/>
      <w:bookmarkEnd w:id="22"/>
      <w:bookmarkEnd w:id="23"/>
      <w:bookmarkEnd w:id="24"/>
    </w:p>
    <w:p w14:paraId="43A48F12" w14:textId="77777777" w:rsidR="006613C9" w:rsidRPr="009B5299" w:rsidRDefault="006613C9" w:rsidP="006613C9">
      <w:pPr>
        <w:spacing w:after="120"/>
        <w:rPr>
          <w:rFonts w:cs="Arial"/>
          <w:color w:val="404040"/>
          <w:szCs w:val="20"/>
          <w:lang w:val="en-US"/>
        </w:rPr>
      </w:pPr>
      <w:bookmarkStart w:id="25" w:name="_Toc69827317"/>
      <w:r w:rsidRPr="009B5299">
        <w:rPr>
          <w:rFonts w:cs="Arial"/>
          <w:color w:val="404040"/>
          <w:szCs w:val="20"/>
          <w:lang w:val="en-US"/>
        </w:rPr>
        <w:t xml:space="preserve">There are three categories of </w:t>
      </w:r>
      <w:r>
        <w:rPr>
          <w:rFonts w:cs="Arial"/>
          <w:color w:val="404040"/>
          <w:szCs w:val="20"/>
          <w:lang w:val="en-US"/>
        </w:rPr>
        <w:t>admissibi</w:t>
      </w:r>
      <w:r w:rsidRPr="009B5299">
        <w:rPr>
          <w:rFonts w:cs="Arial"/>
          <w:color w:val="404040"/>
          <w:szCs w:val="20"/>
          <w:lang w:val="en-US"/>
        </w:rPr>
        <w:t>lity criteria, which concern, respectively:</w:t>
      </w:r>
    </w:p>
    <w:p w14:paraId="0ABD8D7D" w14:textId="16BA5C6E" w:rsidR="006613C9" w:rsidRPr="00930AFF" w:rsidRDefault="006613C9" w:rsidP="00AE79DD">
      <w:pPr>
        <w:widowControl/>
        <w:numPr>
          <w:ilvl w:val="0"/>
          <w:numId w:val="7"/>
        </w:numPr>
        <w:suppressAutoHyphens w:val="0"/>
        <w:spacing w:after="120"/>
        <w:rPr>
          <w:lang w:val="en-US"/>
        </w:rPr>
      </w:pPr>
      <w:r w:rsidRPr="00930AFF">
        <w:rPr>
          <w:rFonts w:cs="Arial"/>
          <w:color w:val="404040"/>
          <w:szCs w:val="20"/>
          <w:lang w:val="en-US"/>
        </w:rPr>
        <w:t>The actors:</w:t>
      </w:r>
      <w:r w:rsidR="00930AFF" w:rsidRPr="00930AFF">
        <w:rPr>
          <w:rFonts w:cs="Arial"/>
          <w:color w:val="404040"/>
          <w:szCs w:val="20"/>
          <w:lang w:val="en-US"/>
        </w:rPr>
        <w:t xml:space="preserve"> </w:t>
      </w:r>
      <w:r w:rsidRPr="00930AFF">
        <w:rPr>
          <w:lang w:val="en-US"/>
        </w:rPr>
        <w:t>the applicant, i.e. the entity submitting the application form (2.1.1)</w:t>
      </w:r>
    </w:p>
    <w:p w14:paraId="42482BC0" w14:textId="5BA8F8DE" w:rsidR="006613C9" w:rsidRPr="008E6475" w:rsidRDefault="006613C9" w:rsidP="00822902">
      <w:pPr>
        <w:widowControl/>
        <w:numPr>
          <w:ilvl w:val="0"/>
          <w:numId w:val="7"/>
        </w:numPr>
        <w:suppressAutoHyphens w:val="0"/>
        <w:spacing w:after="120"/>
        <w:rPr>
          <w:rFonts w:cs="Arial"/>
          <w:color w:val="404040"/>
          <w:szCs w:val="20"/>
          <w:lang w:val="en-US"/>
        </w:rPr>
      </w:pPr>
      <w:r w:rsidRPr="008E6475">
        <w:rPr>
          <w:rFonts w:cs="Arial"/>
          <w:color w:val="404040"/>
          <w:szCs w:val="20"/>
          <w:lang w:val="en-US"/>
        </w:rPr>
        <w:t>The actions:</w:t>
      </w:r>
      <w:r w:rsidR="008E6475" w:rsidRPr="008E6475">
        <w:rPr>
          <w:rFonts w:cs="Arial"/>
          <w:color w:val="404040"/>
          <w:szCs w:val="20"/>
          <w:lang w:val="en-US"/>
        </w:rPr>
        <w:t xml:space="preserve"> </w:t>
      </w:r>
      <w:r w:rsidRPr="008E6475">
        <w:rPr>
          <w:lang w:val="en-US"/>
        </w:rPr>
        <w:t>actions admissible for grants (2.1.3);</w:t>
      </w:r>
    </w:p>
    <w:p w14:paraId="10B79C56" w14:textId="0EDC1CF9" w:rsidR="006613C9" w:rsidRPr="008E6475" w:rsidRDefault="006613C9" w:rsidP="00AE79DD">
      <w:pPr>
        <w:widowControl/>
        <w:numPr>
          <w:ilvl w:val="0"/>
          <w:numId w:val="7"/>
        </w:numPr>
        <w:suppressAutoHyphens w:val="0"/>
        <w:spacing w:after="120"/>
        <w:rPr>
          <w:lang w:val="en-US"/>
        </w:rPr>
      </w:pPr>
      <w:r w:rsidRPr="008E6475">
        <w:rPr>
          <w:rFonts w:cs="Arial"/>
          <w:color w:val="404040"/>
          <w:szCs w:val="20"/>
          <w:lang w:val="en-US"/>
        </w:rPr>
        <w:t>The costs:</w:t>
      </w:r>
      <w:r w:rsidR="008E6475" w:rsidRPr="008E6475">
        <w:rPr>
          <w:rFonts w:cs="Arial"/>
          <w:color w:val="404040"/>
          <w:szCs w:val="20"/>
          <w:lang w:val="en-US"/>
        </w:rPr>
        <w:t xml:space="preserve"> </w:t>
      </w:r>
      <w:r w:rsidRPr="008E6475">
        <w:rPr>
          <w:lang w:val="en-US"/>
        </w:rPr>
        <w:t>The types of costs that may be included in the calculation of the grant amount (2.1.4).</w:t>
      </w:r>
    </w:p>
    <w:p w14:paraId="7AD459CA" w14:textId="58EE0B4F" w:rsidR="005C371F" w:rsidRPr="00715CC8" w:rsidRDefault="005C371F" w:rsidP="005C371F">
      <w:pPr>
        <w:pStyle w:val="Guidelines3"/>
      </w:pPr>
      <w:r>
        <w:t>2.1.1</w:t>
      </w:r>
      <w:r w:rsidRPr="00715CC8">
        <w:tab/>
      </w:r>
      <w:r w:rsidRPr="00715CC8">
        <w:tab/>
      </w:r>
      <w:r>
        <w:t>Admissibility of applicants</w:t>
      </w:r>
    </w:p>
    <w:p w14:paraId="2E408F91" w14:textId="77777777" w:rsidR="006613C9" w:rsidRPr="0045725D" w:rsidRDefault="006613C9" w:rsidP="005C371F">
      <w:pPr>
        <w:pStyle w:val="StyleText111pt"/>
      </w:pPr>
      <w:bookmarkStart w:id="26" w:name="_Hlk147153690"/>
      <w:r w:rsidRPr="0045725D">
        <w:t>To be</w:t>
      </w:r>
      <w:r>
        <w:t xml:space="preserve"> admiss</w:t>
      </w:r>
      <w:r w:rsidRPr="0045725D">
        <w:t>ible for grants, the applicant must satisfy the following conditions:</w:t>
      </w:r>
    </w:p>
    <w:p w14:paraId="436A4A72" w14:textId="77777777" w:rsidR="006613C9" w:rsidRPr="00673ABD" w:rsidRDefault="006613C9" w:rsidP="000078B7">
      <w:pPr>
        <w:widowControl/>
        <w:numPr>
          <w:ilvl w:val="0"/>
          <w:numId w:val="1"/>
        </w:numPr>
        <w:tabs>
          <w:tab w:val="clear" w:pos="360"/>
          <w:tab w:val="num" w:pos="851"/>
        </w:tabs>
        <w:suppressAutoHyphens w:val="0"/>
        <w:spacing w:after="120"/>
        <w:ind w:left="851" w:hanging="357"/>
        <w:jc w:val="both"/>
        <w:rPr>
          <w:rFonts w:cs="Arial"/>
          <w:color w:val="404040"/>
          <w:szCs w:val="20"/>
          <w:lang w:val="en-US"/>
        </w:rPr>
      </w:pPr>
      <w:r>
        <w:rPr>
          <w:rFonts w:cs="Arial"/>
          <w:color w:val="404040"/>
          <w:szCs w:val="20"/>
          <w:lang w:val="en-US"/>
        </w:rPr>
        <w:t xml:space="preserve">A. </w:t>
      </w:r>
      <w:r w:rsidRPr="00673ABD">
        <w:rPr>
          <w:rFonts w:cs="Arial"/>
          <w:color w:val="404040"/>
          <w:szCs w:val="20"/>
          <w:lang w:val="en-US"/>
        </w:rPr>
        <w:t xml:space="preserve">be a legal person; </w:t>
      </w:r>
      <w:r w:rsidRPr="00673ABD">
        <w:rPr>
          <w:rFonts w:cs="Arial"/>
          <w:b/>
          <w:bCs/>
          <w:color w:val="404040"/>
          <w:szCs w:val="20"/>
          <w:lang w:val="en-US"/>
        </w:rPr>
        <w:t>and</w:t>
      </w:r>
    </w:p>
    <w:p w14:paraId="0283C7EE" w14:textId="1E8B435D" w:rsidR="006613C9" w:rsidRPr="002466A5" w:rsidRDefault="006613C9" w:rsidP="00AE79DD">
      <w:pPr>
        <w:widowControl/>
        <w:numPr>
          <w:ilvl w:val="0"/>
          <w:numId w:val="1"/>
        </w:numPr>
        <w:tabs>
          <w:tab w:val="clear" w:pos="360"/>
          <w:tab w:val="num" w:pos="851"/>
        </w:tabs>
        <w:suppressAutoHyphens w:val="0"/>
        <w:spacing w:after="120"/>
        <w:ind w:left="851" w:hanging="357"/>
        <w:jc w:val="both"/>
        <w:rPr>
          <w:rFonts w:cs="Arial"/>
          <w:color w:val="404040"/>
          <w:szCs w:val="20"/>
          <w:lang w:val="en-GB"/>
        </w:rPr>
      </w:pPr>
      <w:r w:rsidRPr="002466A5">
        <w:rPr>
          <w:rFonts w:cs="Arial"/>
          <w:color w:val="404040"/>
          <w:szCs w:val="20"/>
          <w:lang w:val="en-GB"/>
        </w:rPr>
        <w:t>B. be a public entity</w:t>
      </w:r>
      <w:r w:rsidRPr="002466A5">
        <w:rPr>
          <w:rStyle w:val="FootnoteReference"/>
          <w:rFonts w:cs="Arial"/>
          <w:color w:val="404040"/>
          <w:szCs w:val="20"/>
        </w:rPr>
        <w:footnoteReference w:id="2"/>
      </w:r>
      <w:r w:rsidR="0019207E" w:rsidRPr="002466A5">
        <w:rPr>
          <w:rFonts w:cs="Arial"/>
          <w:color w:val="404040"/>
          <w:szCs w:val="20"/>
          <w:lang w:val="en-GB"/>
        </w:rPr>
        <w:t xml:space="preserve"> </w:t>
      </w:r>
      <w:r w:rsidRPr="002466A5">
        <w:rPr>
          <w:rFonts w:cs="Arial"/>
          <w:color w:val="404040"/>
          <w:szCs w:val="20"/>
          <w:lang w:val="en-GB"/>
        </w:rPr>
        <w:t>or</w:t>
      </w:r>
      <w:r w:rsidR="00267EE4">
        <w:rPr>
          <w:rFonts w:cs="Arial"/>
          <w:color w:val="404040"/>
          <w:szCs w:val="20"/>
          <w:lang w:val="en-GB"/>
        </w:rPr>
        <w:t xml:space="preserve"> </w:t>
      </w:r>
      <w:r w:rsidR="00267EE4" w:rsidRPr="00267EE4">
        <w:rPr>
          <w:rFonts w:cs="Arial"/>
          <w:color w:val="404040"/>
          <w:szCs w:val="20"/>
          <w:lang w:val="en-GB"/>
        </w:rPr>
        <w:t xml:space="preserve">be a national or inter-regional not-for-profit federation or </w:t>
      </w:r>
      <w:r w:rsidR="00C33BB7">
        <w:rPr>
          <w:rFonts w:cs="Arial"/>
          <w:color w:val="404040"/>
          <w:szCs w:val="20"/>
          <w:lang w:val="en-GB"/>
        </w:rPr>
        <w:t xml:space="preserve">a </w:t>
      </w:r>
      <w:r w:rsidR="002E07D2">
        <w:rPr>
          <w:rFonts w:cs="Arial"/>
          <w:color w:val="404040"/>
          <w:szCs w:val="20"/>
          <w:lang w:val="en-GB"/>
        </w:rPr>
        <w:t xml:space="preserve">not-for-profit </w:t>
      </w:r>
      <w:r w:rsidR="00267EE4" w:rsidRPr="00267EE4">
        <w:rPr>
          <w:rFonts w:cs="Arial"/>
          <w:color w:val="404040"/>
          <w:szCs w:val="20"/>
          <w:lang w:val="en-GB"/>
        </w:rPr>
        <w:t>platform of producer organisations;</w:t>
      </w:r>
      <w:r w:rsidR="008B5C3D" w:rsidRPr="008B5C3D">
        <w:rPr>
          <w:rFonts w:cs="Arial"/>
          <w:b/>
          <w:bCs/>
          <w:color w:val="404040"/>
          <w:szCs w:val="20"/>
          <w:lang w:val="en-US"/>
        </w:rPr>
        <w:t xml:space="preserve"> </w:t>
      </w:r>
      <w:r w:rsidR="008B5C3D" w:rsidRPr="002466A5">
        <w:rPr>
          <w:rFonts w:cs="Arial"/>
          <w:b/>
          <w:bCs/>
          <w:color w:val="404040"/>
          <w:szCs w:val="20"/>
          <w:lang w:val="en-US"/>
        </w:rPr>
        <w:t>and</w:t>
      </w:r>
    </w:p>
    <w:p w14:paraId="0A9CB621" w14:textId="013D3695" w:rsidR="006613C9" w:rsidRPr="002466A5" w:rsidRDefault="00EA47B1" w:rsidP="000078B7">
      <w:pPr>
        <w:widowControl/>
        <w:numPr>
          <w:ilvl w:val="0"/>
          <w:numId w:val="1"/>
        </w:numPr>
        <w:tabs>
          <w:tab w:val="clear" w:pos="360"/>
          <w:tab w:val="num" w:pos="851"/>
        </w:tabs>
        <w:suppressAutoHyphens w:val="0"/>
        <w:spacing w:after="120"/>
        <w:ind w:left="851" w:hanging="357"/>
        <w:jc w:val="both"/>
        <w:rPr>
          <w:rFonts w:cs="Arial"/>
          <w:color w:val="404040"/>
          <w:szCs w:val="20"/>
          <w:lang w:val="en-US"/>
        </w:rPr>
      </w:pPr>
      <w:r>
        <w:rPr>
          <w:rFonts w:cs="Arial"/>
          <w:color w:val="404040"/>
          <w:szCs w:val="20"/>
          <w:lang w:val="en-US"/>
        </w:rPr>
        <w:t>C</w:t>
      </w:r>
      <w:r w:rsidR="006613C9" w:rsidRPr="002466A5">
        <w:rPr>
          <w:rFonts w:cs="Arial"/>
          <w:color w:val="404040"/>
          <w:szCs w:val="20"/>
          <w:lang w:val="en-US"/>
        </w:rPr>
        <w:t xml:space="preserve">. be established in: </w:t>
      </w:r>
      <w:r w:rsidR="00F31DDA" w:rsidRPr="002466A5">
        <w:rPr>
          <w:rFonts w:cs="Arial"/>
          <w:color w:val="404040"/>
          <w:szCs w:val="20"/>
          <w:lang w:val="en-US"/>
        </w:rPr>
        <w:t>B</w:t>
      </w:r>
      <w:r w:rsidR="00BB5962">
        <w:rPr>
          <w:rFonts w:cs="Arial"/>
          <w:color w:val="404040"/>
          <w:szCs w:val="20"/>
          <w:lang w:val="en-US"/>
        </w:rPr>
        <w:t>e</w:t>
      </w:r>
      <w:r w:rsidR="00F31DDA" w:rsidRPr="002466A5">
        <w:rPr>
          <w:rFonts w:cs="Arial"/>
          <w:color w:val="404040"/>
          <w:szCs w:val="20"/>
          <w:lang w:val="en-US"/>
        </w:rPr>
        <w:t xml:space="preserve">nin, Burkina Faso, Burundi, </w:t>
      </w:r>
      <w:r w:rsidR="00BB5962">
        <w:rPr>
          <w:rFonts w:cs="Arial"/>
          <w:color w:val="404040"/>
          <w:szCs w:val="20"/>
          <w:lang w:val="en-US"/>
        </w:rPr>
        <w:t>Ivory Coast</w:t>
      </w:r>
      <w:r w:rsidR="00F31DDA" w:rsidRPr="002466A5">
        <w:rPr>
          <w:rFonts w:cs="Arial"/>
          <w:color w:val="404040"/>
          <w:szCs w:val="20"/>
          <w:lang w:val="en-US"/>
        </w:rPr>
        <w:t xml:space="preserve">, Mali, </w:t>
      </w:r>
      <w:r w:rsidR="00BB5962" w:rsidRPr="00BB5962">
        <w:rPr>
          <w:rFonts w:cs="Arial"/>
          <w:color w:val="404040"/>
          <w:szCs w:val="20"/>
          <w:lang w:val="en-US"/>
        </w:rPr>
        <w:t>Morocco</w:t>
      </w:r>
      <w:r w:rsidR="00BB5962">
        <w:rPr>
          <w:rFonts w:cs="Arial"/>
          <w:color w:val="404040"/>
          <w:szCs w:val="20"/>
          <w:lang w:val="en-US"/>
        </w:rPr>
        <w:t>, DR Congo</w:t>
      </w:r>
      <w:r w:rsidR="00F31DDA" w:rsidRPr="002466A5">
        <w:rPr>
          <w:rFonts w:cs="Arial"/>
          <w:color w:val="404040"/>
          <w:szCs w:val="20"/>
          <w:lang w:val="en-US"/>
        </w:rPr>
        <w:t>, Rwanda, S</w:t>
      </w:r>
      <w:r w:rsidR="00BB5962">
        <w:rPr>
          <w:rFonts w:cs="Arial"/>
          <w:color w:val="404040"/>
          <w:szCs w:val="20"/>
          <w:lang w:val="en-US"/>
        </w:rPr>
        <w:t>e</w:t>
      </w:r>
      <w:r w:rsidR="00F31DDA" w:rsidRPr="002466A5">
        <w:rPr>
          <w:rFonts w:cs="Arial"/>
          <w:color w:val="404040"/>
          <w:szCs w:val="20"/>
          <w:lang w:val="en-US"/>
        </w:rPr>
        <w:t>n</w:t>
      </w:r>
      <w:r w:rsidR="00BB5962">
        <w:rPr>
          <w:rFonts w:cs="Arial"/>
          <w:color w:val="404040"/>
          <w:szCs w:val="20"/>
          <w:lang w:val="en-US"/>
        </w:rPr>
        <w:t>e</w:t>
      </w:r>
      <w:r w:rsidR="00F31DDA" w:rsidRPr="002466A5">
        <w:rPr>
          <w:rFonts w:cs="Arial"/>
          <w:color w:val="404040"/>
          <w:szCs w:val="20"/>
          <w:lang w:val="en-US"/>
        </w:rPr>
        <w:t>gal, Tanzani</w:t>
      </w:r>
      <w:r w:rsidR="00BB5962">
        <w:rPr>
          <w:rFonts w:cs="Arial"/>
          <w:color w:val="404040"/>
          <w:szCs w:val="20"/>
          <w:lang w:val="en-US"/>
        </w:rPr>
        <w:t>a</w:t>
      </w:r>
      <w:r w:rsidR="00F31DDA" w:rsidRPr="002466A5">
        <w:rPr>
          <w:rFonts w:cs="Arial"/>
          <w:color w:val="404040"/>
          <w:szCs w:val="20"/>
          <w:lang w:val="en-US"/>
        </w:rPr>
        <w:t xml:space="preserve"> et </w:t>
      </w:r>
      <w:r w:rsidR="00BB5962">
        <w:rPr>
          <w:rFonts w:cs="Arial"/>
          <w:color w:val="404040"/>
          <w:szCs w:val="20"/>
          <w:lang w:val="en-US"/>
        </w:rPr>
        <w:t>U</w:t>
      </w:r>
      <w:r w:rsidR="00F31DDA" w:rsidRPr="002466A5">
        <w:rPr>
          <w:rFonts w:cs="Arial"/>
          <w:color w:val="404040"/>
          <w:szCs w:val="20"/>
          <w:lang w:val="en-US"/>
        </w:rPr>
        <w:t>ganda</w:t>
      </w:r>
      <w:r w:rsidR="006613C9" w:rsidRPr="002466A5">
        <w:rPr>
          <w:rStyle w:val="FootnoteReference"/>
          <w:rFonts w:cs="Arial"/>
          <w:color w:val="404040"/>
          <w:szCs w:val="20"/>
        </w:rPr>
        <w:footnoteReference w:id="3"/>
      </w:r>
      <w:r w:rsidR="006613C9" w:rsidRPr="002466A5">
        <w:rPr>
          <w:rFonts w:cs="Arial"/>
          <w:color w:val="404040"/>
          <w:szCs w:val="20"/>
          <w:lang w:val="en-US"/>
        </w:rPr>
        <w:t xml:space="preserve"> ; </w:t>
      </w:r>
      <w:r w:rsidR="006613C9" w:rsidRPr="002466A5">
        <w:rPr>
          <w:rFonts w:cs="Arial"/>
          <w:b/>
          <w:bCs/>
          <w:color w:val="404040"/>
          <w:szCs w:val="20"/>
          <w:lang w:val="en-US"/>
        </w:rPr>
        <w:t>and</w:t>
      </w:r>
    </w:p>
    <w:p w14:paraId="3903C9E9" w14:textId="1B28ABC9" w:rsidR="006613C9" w:rsidRPr="009B5299" w:rsidRDefault="00EA47B1" w:rsidP="000078B7">
      <w:pPr>
        <w:widowControl/>
        <w:numPr>
          <w:ilvl w:val="0"/>
          <w:numId w:val="2"/>
        </w:numPr>
        <w:tabs>
          <w:tab w:val="clear" w:pos="360"/>
          <w:tab w:val="num" w:pos="851"/>
        </w:tabs>
        <w:suppressAutoHyphens w:val="0"/>
        <w:spacing w:after="120"/>
        <w:ind w:left="851" w:hanging="357"/>
        <w:jc w:val="both"/>
        <w:rPr>
          <w:rFonts w:cs="Arial"/>
          <w:color w:val="404040"/>
          <w:szCs w:val="20"/>
          <w:lang w:val="en-US"/>
        </w:rPr>
      </w:pPr>
      <w:r>
        <w:rPr>
          <w:rFonts w:cs="Arial"/>
          <w:color w:val="404040"/>
          <w:szCs w:val="20"/>
          <w:lang w:val="en-US"/>
        </w:rPr>
        <w:t>D</w:t>
      </w:r>
      <w:r w:rsidR="006613C9">
        <w:rPr>
          <w:rFonts w:cs="Arial"/>
          <w:color w:val="404040"/>
          <w:szCs w:val="20"/>
          <w:lang w:val="en-US"/>
        </w:rPr>
        <w:t>. be</w:t>
      </w:r>
      <w:r w:rsidR="006613C9" w:rsidRPr="009B5299">
        <w:rPr>
          <w:rFonts w:cs="Arial"/>
          <w:color w:val="404040"/>
          <w:szCs w:val="20"/>
          <w:lang w:val="en-US"/>
        </w:rPr>
        <w:t xml:space="preserve"> directly responsible for the preparation and management of the action with the co-applicant(s) and not be acting as an intermediary</w:t>
      </w:r>
      <w:r w:rsidR="00790FF9">
        <w:rPr>
          <w:rFonts w:cs="Arial"/>
          <w:color w:val="404040"/>
          <w:szCs w:val="20"/>
          <w:lang w:val="en-US"/>
        </w:rPr>
        <w:t>.</w:t>
      </w:r>
    </w:p>
    <w:bookmarkEnd w:id="26"/>
    <w:p w14:paraId="158872E8" w14:textId="7CEB5A06" w:rsidR="006613C9" w:rsidRPr="009B5299" w:rsidRDefault="006613C9" w:rsidP="006613C9">
      <w:pPr>
        <w:spacing w:after="240"/>
        <w:ind w:left="426"/>
        <w:jc w:val="both"/>
        <w:rPr>
          <w:rFonts w:cs="Arial"/>
          <w:color w:val="404040"/>
          <w:szCs w:val="20"/>
          <w:lang w:val="en-US"/>
        </w:rPr>
      </w:pPr>
      <w:r w:rsidRPr="005C371F">
        <w:rPr>
          <w:rFonts w:cs="Arial"/>
          <w:color w:val="404040"/>
          <w:szCs w:val="20"/>
          <w:lang w:val="en-US"/>
        </w:rPr>
        <w:t>The applicant</w:t>
      </w:r>
      <w:r w:rsidR="005C371F" w:rsidRPr="005C371F">
        <w:rPr>
          <w:rFonts w:cs="Arial"/>
          <w:color w:val="404040"/>
          <w:szCs w:val="20"/>
          <w:lang w:val="en-US"/>
        </w:rPr>
        <w:t xml:space="preserve"> must</w:t>
      </w:r>
      <w:r w:rsidRPr="005C371F">
        <w:rPr>
          <w:rFonts w:cs="Arial"/>
          <w:color w:val="404040"/>
          <w:szCs w:val="20"/>
          <w:lang w:val="en-US"/>
        </w:rPr>
        <w:t xml:space="preserve"> act individually.</w:t>
      </w:r>
    </w:p>
    <w:p w14:paraId="2EACF65D" w14:textId="77777777" w:rsidR="006613C9" w:rsidRPr="007563C1" w:rsidRDefault="006613C9" w:rsidP="005C371F">
      <w:pPr>
        <w:pStyle w:val="StyleText111pt"/>
      </w:pPr>
      <w:r w:rsidRPr="00614D23">
        <w:t>The potential applicant cannot participate in calls for proposals nor be the beneficiary of grants if they are in one of the exclusion situations described in Annex VII of the model grant agreement provided</w:t>
      </w:r>
      <w:r>
        <w:t xml:space="preserve"> in Annex E of these guidelines</w:t>
      </w:r>
      <w:r w:rsidRPr="007563C1">
        <w:t>:</w:t>
      </w:r>
    </w:p>
    <w:p w14:paraId="3255068E" w14:textId="31B029D3" w:rsidR="006613C9" w:rsidRDefault="006613C9" w:rsidP="0098342D">
      <w:pPr>
        <w:spacing w:before="120" w:after="120"/>
        <w:ind w:left="426"/>
        <w:jc w:val="both"/>
        <w:rPr>
          <w:rFonts w:cs="Arial"/>
          <w:color w:val="404040"/>
          <w:highlight w:val="lightGray"/>
          <w:lang w:val="en-GB"/>
        </w:rPr>
      </w:pPr>
      <w:r w:rsidRPr="31285C99">
        <w:rPr>
          <w:szCs w:val="20"/>
          <w:lang w:val="en-GB"/>
        </w:rPr>
        <w:t xml:space="preserve">In </w:t>
      </w:r>
      <w:r w:rsidR="00197591" w:rsidRPr="31285C99">
        <w:rPr>
          <w:szCs w:val="20"/>
          <w:lang w:val="en-GB"/>
        </w:rPr>
        <w:t>section 2.5</w:t>
      </w:r>
      <w:r w:rsidRPr="31285C99">
        <w:rPr>
          <w:szCs w:val="20"/>
          <w:lang w:val="en-GB"/>
        </w:rPr>
        <w:t xml:space="preserve"> of the </w:t>
      </w:r>
      <w:r w:rsidR="00197591" w:rsidRPr="31285C99">
        <w:rPr>
          <w:szCs w:val="20"/>
          <w:lang w:val="en-GB"/>
        </w:rPr>
        <w:t>proposal</w:t>
      </w:r>
      <w:r w:rsidRPr="31285C99">
        <w:rPr>
          <w:szCs w:val="20"/>
          <w:lang w:val="en-GB"/>
        </w:rPr>
        <w:t xml:space="preserve"> (“applicant’s</w:t>
      </w:r>
      <w:r>
        <w:rPr>
          <w:rFonts w:cs="Arial"/>
          <w:color w:val="404040"/>
          <w:szCs w:val="20"/>
          <w:lang w:val="en-US"/>
        </w:rPr>
        <w:t xml:space="preserve"> declaration”), the applicant must declare that </w:t>
      </w:r>
      <w:r w:rsidR="19F7C2AF">
        <w:rPr>
          <w:rFonts w:cs="Arial"/>
          <w:color w:val="404040"/>
          <w:szCs w:val="20"/>
          <w:lang w:val="en-US"/>
        </w:rPr>
        <w:t xml:space="preserve">he does not </w:t>
      </w:r>
      <w:r>
        <w:rPr>
          <w:rFonts w:cs="Arial"/>
          <w:color w:val="404040"/>
          <w:szCs w:val="20"/>
          <w:lang w:val="en-US"/>
        </w:rPr>
        <w:t>fall under any of these situations</w:t>
      </w:r>
      <w:r w:rsidR="0098342D">
        <w:rPr>
          <w:rFonts w:cs="Arial"/>
          <w:color w:val="404040"/>
          <w:szCs w:val="20"/>
          <w:lang w:val="en-US"/>
        </w:rPr>
        <w:t>.</w:t>
      </w:r>
    </w:p>
    <w:p w14:paraId="1CA0522E" w14:textId="77777777" w:rsidR="006613C9" w:rsidRPr="009B5299" w:rsidRDefault="006613C9" w:rsidP="006613C9">
      <w:pPr>
        <w:spacing w:after="120"/>
        <w:jc w:val="both"/>
        <w:outlineLvl w:val="0"/>
        <w:rPr>
          <w:rFonts w:cs="Arial"/>
          <w:color w:val="404040"/>
          <w:szCs w:val="20"/>
          <w:lang w:val="en-US"/>
        </w:rPr>
      </w:pPr>
      <w:r w:rsidRPr="009B5299">
        <w:rPr>
          <w:rFonts w:cs="Arial"/>
          <w:color w:val="404040"/>
          <w:szCs w:val="20"/>
          <w:lang w:val="en-US"/>
        </w:rPr>
        <w:t xml:space="preserve">If the grant is awarded to it, the </w:t>
      </w:r>
      <w:r w:rsidRPr="00614D23">
        <w:rPr>
          <w:rFonts w:cs="Arial"/>
          <w:color w:val="404040"/>
          <w:szCs w:val="20"/>
          <w:lang w:val="en-US"/>
        </w:rPr>
        <w:t>applicant</w:t>
      </w:r>
      <w:r w:rsidRPr="009B5299">
        <w:rPr>
          <w:rFonts w:cs="Arial"/>
          <w:color w:val="404040"/>
          <w:szCs w:val="20"/>
          <w:lang w:val="en-US"/>
        </w:rPr>
        <w:t xml:space="preserve"> becomes the </w:t>
      </w:r>
      <w:r>
        <w:rPr>
          <w:rFonts w:cs="Arial"/>
          <w:color w:val="404040"/>
          <w:szCs w:val="20"/>
          <w:lang w:val="en-US"/>
        </w:rPr>
        <w:t xml:space="preserve">Contracting-Beneficiary </w:t>
      </w:r>
      <w:r w:rsidRPr="009B5299">
        <w:rPr>
          <w:rFonts w:cs="Arial"/>
          <w:color w:val="404040"/>
          <w:szCs w:val="20"/>
          <w:lang w:val="en-US"/>
        </w:rPr>
        <w:t xml:space="preserve">identified in Annex </w:t>
      </w:r>
      <w:r>
        <w:rPr>
          <w:rFonts w:cs="Arial"/>
          <w:color w:val="404040"/>
          <w:szCs w:val="20"/>
          <w:lang w:val="en-US"/>
        </w:rPr>
        <w:t>E</w:t>
      </w:r>
      <w:r w:rsidRPr="009B5299">
        <w:rPr>
          <w:rFonts w:cs="Arial"/>
          <w:color w:val="404040"/>
          <w:szCs w:val="20"/>
          <w:lang w:val="en-US"/>
        </w:rPr>
        <w:t xml:space="preserve"> (Grant Agreement). The </w:t>
      </w:r>
      <w:r>
        <w:rPr>
          <w:rFonts w:cs="Arial"/>
          <w:color w:val="404040"/>
          <w:szCs w:val="20"/>
          <w:lang w:val="en-US"/>
        </w:rPr>
        <w:t>Contracting-Beneficiary</w:t>
      </w:r>
      <w:r w:rsidRPr="009B5299">
        <w:rPr>
          <w:rFonts w:cs="Arial"/>
          <w:color w:val="404040"/>
          <w:szCs w:val="20"/>
          <w:lang w:val="en-US"/>
        </w:rPr>
        <w:t xml:space="preserve"> is the main point of contact for the contracting authority.</w:t>
      </w:r>
    </w:p>
    <w:p w14:paraId="4D7D60D6" w14:textId="77777777" w:rsidR="006613C9" w:rsidRPr="00715CC8" w:rsidRDefault="006613C9" w:rsidP="005C371F">
      <w:pPr>
        <w:pStyle w:val="Guidelines3"/>
      </w:pPr>
      <w:r w:rsidRPr="00715CC8">
        <w:t>2.1.2</w:t>
      </w:r>
      <w:r w:rsidRPr="00715CC8">
        <w:tab/>
      </w:r>
      <w:r w:rsidRPr="00715CC8">
        <w:tab/>
        <w:t>Contractants</w:t>
      </w:r>
      <w:bookmarkEnd w:id="25"/>
    </w:p>
    <w:p w14:paraId="5DF8DF70" w14:textId="28A617C8" w:rsidR="006613C9" w:rsidRPr="009B5299" w:rsidRDefault="006613C9" w:rsidP="006613C9">
      <w:pPr>
        <w:spacing w:after="120"/>
        <w:jc w:val="both"/>
        <w:outlineLvl w:val="0"/>
        <w:rPr>
          <w:rFonts w:cs="Arial"/>
          <w:color w:val="404040"/>
          <w:szCs w:val="20"/>
          <w:lang w:val="en-US"/>
        </w:rPr>
      </w:pPr>
      <w:bookmarkStart w:id="27" w:name="_Toc69827318"/>
      <w:r>
        <w:rPr>
          <w:rFonts w:cs="Arial"/>
          <w:color w:val="404040"/>
          <w:szCs w:val="20"/>
          <w:lang w:val="en-US"/>
        </w:rPr>
        <w:t>Contracting beneficiaries may award contracts to contractors (services, works, equipment). Contractors shall be subject to public procurement rules (if Contracting Beneficiary is public) or the  rules set forth in Annex VIII of the Grant Agreement template (if Contracting Beneficiary is private).</w:t>
      </w:r>
    </w:p>
    <w:p w14:paraId="2FA0A288" w14:textId="77777777" w:rsidR="006613C9" w:rsidRPr="001C12AC" w:rsidRDefault="006613C9" w:rsidP="005C371F">
      <w:pPr>
        <w:pStyle w:val="Guidelines3"/>
      </w:pPr>
      <w:r w:rsidRPr="001C12AC">
        <w:t>2.1.3</w:t>
      </w:r>
      <w:r w:rsidRPr="001C12AC">
        <w:tab/>
      </w:r>
      <w:bookmarkStart w:id="28" w:name="_Toc445878743"/>
      <w:bookmarkStart w:id="29" w:name="_Toc37496181"/>
      <w:r w:rsidRPr="001C12AC">
        <w:tab/>
      </w:r>
      <w:bookmarkStart w:id="30" w:name="_Toc483047422"/>
      <w:bookmarkStart w:id="31" w:name="_Toc479498208"/>
      <w:bookmarkStart w:id="32" w:name="_Ref477949991"/>
      <w:bookmarkEnd w:id="27"/>
      <w:bookmarkEnd w:id="28"/>
      <w:bookmarkEnd w:id="29"/>
      <w:r w:rsidRPr="001C12AC">
        <w:t>Admissible actions: for what actions may an application be submitted</w:t>
      </w:r>
      <w:bookmarkEnd w:id="30"/>
      <w:bookmarkEnd w:id="31"/>
      <w:bookmarkEnd w:id="32"/>
      <w:r w:rsidRPr="001C12AC">
        <w:t>?</w:t>
      </w:r>
    </w:p>
    <w:p w14:paraId="408802E3" w14:textId="77777777" w:rsidR="006613C9" w:rsidRPr="009B5299" w:rsidRDefault="006613C9" w:rsidP="006613C9">
      <w:pPr>
        <w:keepNext/>
        <w:spacing w:before="240" w:after="120"/>
        <w:jc w:val="both"/>
        <w:rPr>
          <w:rFonts w:cs="Arial"/>
          <w:color w:val="404040"/>
          <w:szCs w:val="20"/>
          <w:u w:val="single"/>
          <w:lang w:val="en-US"/>
        </w:rPr>
      </w:pPr>
      <w:r w:rsidRPr="009B5299">
        <w:rPr>
          <w:rFonts w:cs="Arial"/>
          <w:color w:val="404040"/>
          <w:szCs w:val="20"/>
          <w:u w:val="single"/>
          <w:lang w:val="en-US"/>
        </w:rPr>
        <w:t>Definition</w:t>
      </w:r>
    </w:p>
    <w:p w14:paraId="3CE3A33E" w14:textId="77777777" w:rsidR="006613C9" w:rsidRPr="009B5299" w:rsidRDefault="006613C9" w:rsidP="006613C9">
      <w:pPr>
        <w:spacing w:after="120"/>
        <w:jc w:val="both"/>
        <w:rPr>
          <w:rFonts w:cs="Arial"/>
          <w:color w:val="404040"/>
          <w:szCs w:val="20"/>
          <w:lang w:val="en-US"/>
        </w:rPr>
      </w:pPr>
      <w:r w:rsidRPr="009B5299">
        <w:rPr>
          <w:rFonts w:cs="Arial"/>
          <w:color w:val="404040"/>
          <w:szCs w:val="20"/>
          <w:lang w:val="en-US"/>
        </w:rPr>
        <w:t>An action comprises a series of activities.</w:t>
      </w:r>
    </w:p>
    <w:p w14:paraId="03FA6721" w14:textId="77777777" w:rsidR="006613C9" w:rsidRPr="009B5299" w:rsidRDefault="006613C9" w:rsidP="006613C9">
      <w:pPr>
        <w:keepNext/>
        <w:spacing w:after="120"/>
        <w:jc w:val="both"/>
        <w:rPr>
          <w:rFonts w:cs="Arial"/>
          <w:color w:val="404040"/>
          <w:szCs w:val="20"/>
          <w:u w:val="single"/>
          <w:lang w:val="en-US"/>
        </w:rPr>
      </w:pPr>
      <w:bookmarkStart w:id="33" w:name="_Hlk147153856"/>
      <w:r w:rsidRPr="009B5299">
        <w:rPr>
          <w:rFonts w:cs="Arial"/>
          <w:color w:val="404040"/>
          <w:szCs w:val="20"/>
          <w:u w:val="single"/>
          <w:lang w:val="en-US"/>
        </w:rPr>
        <w:t>Duration</w:t>
      </w:r>
    </w:p>
    <w:p w14:paraId="38531C27" w14:textId="653E2A55" w:rsidR="006613C9" w:rsidRPr="009B5299" w:rsidRDefault="006613C9" w:rsidP="006613C9">
      <w:pPr>
        <w:keepLines/>
        <w:spacing w:after="120"/>
        <w:jc w:val="both"/>
        <w:rPr>
          <w:rFonts w:cs="Arial"/>
          <w:color w:val="404040"/>
          <w:szCs w:val="20"/>
          <w:lang w:val="en-US"/>
        </w:rPr>
      </w:pPr>
      <w:r w:rsidRPr="009B5299">
        <w:rPr>
          <w:rFonts w:cs="Arial"/>
          <w:color w:val="404040"/>
          <w:szCs w:val="20"/>
          <w:lang w:val="en-US"/>
        </w:rPr>
        <w:t>The initial planned duration of an action may not</w:t>
      </w:r>
      <w:r w:rsidR="00B22FA3">
        <w:rPr>
          <w:rFonts w:cs="Arial"/>
          <w:color w:val="404040"/>
          <w:szCs w:val="20"/>
          <w:lang w:val="en-US"/>
        </w:rPr>
        <w:t xml:space="preserve"> </w:t>
      </w:r>
      <w:r>
        <w:rPr>
          <w:rFonts w:cs="Arial"/>
          <w:color w:val="404040"/>
          <w:szCs w:val="20"/>
          <w:lang w:val="en-US"/>
        </w:rPr>
        <w:t xml:space="preserve">exceed </w:t>
      </w:r>
      <w:r w:rsidR="00B22FA3" w:rsidRPr="001E69CB">
        <w:rPr>
          <w:rFonts w:cs="Arial"/>
          <w:color w:val="404040"/>
          <w:szCs w:val="20"/>
          <w:lang w:val="en-US"/>
        </w:rPr>
        <w:t xml:space="preserve">24 </w:t>
      </w:r>
      <w:r w:rsidRPr="001E69CB">
        <w:rPr>
          <w:rFonts w:cs="Arial"/>
          <w:color w:val="404040"/>
          <w:szCs w:val="20"/>
          <w:lang w:val="en-US"/>
        </w:rPr>
        <w:t>months.</w:t>
      </w:r>
    </w:p>
    <w:p w14:paraId="7E0BC41A" w14:textId="5451AD74" w:rsidR="356B5AC0" w:rsidRDefault="356B5AC0" w:rsidP="03A8C7AD">
      <w:pPr>
        <w:spacing w:after="120" w:line="259" w:lineRule="auto"/>
        <w:jc w:val="both"/>
        <w:rPr>
          <w:rFonts w:eastAsia="Georgia" w:cs="Georgia"/>
          <w:color w:val="404040"/>
          <w:szCs w:val="20"/>
          <w:u w:val="single"/>
          <w:lang w:val="en-GB"/>
        </w:rPr>
      </w:pPr>
      <w:r>
        <w:rPr>
          <w:rFonts w:eastAsia="Georgia" w:cs="Georgia"/>
          <w:color w:val="404040"/>
          <w:szCs w:val="20"/>
          <w:u w:val="single"/>
          <w:lang w:val="en-GB"/>
        </w:rPr>
        <w:t>Target groups</w:t>
      </w:r>
    </w:p>
    <w:p w14:paraId="13DE2619" w14:textId="77777777" w:rsidR="00020E18" w:rsidRPr="00020E18" w:rsidRDefault="00020E18" w:rsidP="00020E18">
      <w:pPr>
        <w:numPr>
          <w:ilvl w:val="0"/>
          <w:numId w:val="19"/>
        </w:numPr>
        <w:spacing w:after="120"/>
        <w:jc w:val="both"/>
        <w:rPr>
          <w:rFonts w:cs="Arial"/>
          <w:color w:val="404040"/>
          <w:szCs w:val="20"/>
          <w:lang w:val="en-US"/>
        </w:rPr>
      </w:pPr>
      <w:r w:rsidRPr="00020E18">
        <w:rPr>
          <w:rFonts w:cs="Arial"/>
          <w:color w:val="404040"/>
          <w:szCs w:val="20"/>
          <w:lang w:val="en-US"/>
        </w:rPr>
        <w:t xml:space="preserve">Producers of fair trade, ethical, organic and sustainable products </w:t>
      </w:r>
    </w:p>
    <w:p w14:paraId="5522CF66" w14:textId="77E57B5A" w:rsidR="00020E18" w:rsidRPr="00020E18" w:rsidRDefault="00020E18" w:rsidP="00020E18">
      <w:pPr>
        <w:numPr>
          <w:ilvl w:val="0"/>
          <w:numId w:val="19"/>
        </w:numPr>
        <w:spacing w:after="120"/>
        <w:jc w:val="both"/>
        <w:rPr>
          <w:rFonts w:cs="Arial"/>
          <w:color w:val="404040"/>
          <w:szCs w:val="20"/>
          <w:lang w:val="en-US"/>
        </w:rPr>
      </w:pPr>
      <w:r w:rsidRPr="00020E18">
        <w:rPr>
          <w:rFonts w:cs="Arial"/>
          <w:color w:val="404040"/>
          <w:szCs w:val="20"/>
          <w:lang w:val="en-US"/>
        </w:rPr>
        <w:t xml:space="preserve">Consumers and buyers of these products </w:t>
      </w:r>
    </w:p>
    <w:p w14:paraId="095F5BFA" w14:textId="3289D276" w:rsidR="00020E18" w:rsidRPr="00020E18" w:rsidRDefault="00020E18" w:rsidP="00020E18">
      <w:pPr>
        <w:numPr>
          <w:ilvl w:val="0"/>
          <w:numId w:val="19"/>
        </w:numPr>
        <w:spacing w:after="120"/>
        <w:jc w:val="both"/>
        <w:rPr>
          <w:rFonts w:cs="Arial"/>
          <w:color w:val="404040"/>
          <w:szCs w:val="20"/>
          <w:lang w:val="en-US"/>
        </w:rPr>
      </w:pPr>
      <w:r w:rsidRPr="00020E18">
        <w:rPr>
          <w:rFonts w:cs="Arial"/>
          <w:color w:val="404040"/>
          <w:szCs w:val="20"/>
          <w:lang w:val="en-US"/>
        </w:rPr>
        <w:t>Public authorities</w:t>
      </w:r>
    </w:p>
    <w:p w14:paraId="7D3F658D" w14:textId="65F25B10" w:rsidR="006613C9" w:rsidRPr="009B5299" w:rsidRDefault="00C12C05" w:rsidP="006613C9">
      <w:pPr>
        <w:spacing w:after="120"/>
        <w:jc w:val="both"/>
        <w:rPr>
          <w:rFonts w:cs="Arial"/>
          <w:color w:val="404040"/>
          <w:szCs w:val="20"/>
          <w:u w:val="single"/>
          <w:lang w:val="en-US"/>
        </w:rPr>
      </w:pPr>
      <w:r>
        <w:rPr>
          <w:rFonts w:cs="Arial"/>
          <w:color w:val="404040"/>
          <w:szCs w:val="20"/>
          <w:u w:val="single"/>
          <w:lang w:val="en-US"/>
        </w:rPr>
        <w:br/>
      </w:r>
      <w:r w:rsidR="006613C9" w:rsidRPr="009B5299">
        <w:rPr>
          <w:rFonts w:cs="Arial"/>
          <w:color w:val="404040"/>
          <w:szCs w:val="20"/>
          <w:u w:val="single"/>
          <w:lang w:val="en-US"/>
        </w:rPr>
        <w:t>Geographical coverage</w:t>
      </w:r>
    </w:p>
    <w:p w14:paraId="0427DE6B" w14:textId="5309CE0C" w:rsidR="006613C9" w:rsidRPr="009B5299" w:rsidRDefault="006613C9" w:rsidP="006613C9">
      <w:pPr>
        <w:spacing w:after="120"/>
        <w:jc w:val="both"/>
        <w:rPr>
          <w:rFonts w:cs="Arial"/>
          <w:color w:val="404040"/>
          <w:szCs w:val="20"/>
          <w:lang w:val="en-US"/>
        </w:rPr>
      </w:pPr>
      <w:r w:rsidRPr="009B5299">
        <w:rPr>
          <w:rFonts w:cs="Arial"/>
          <w:color w:val="404040"/>
          <w:szCs w:val="20"/>
          <w:lang w:val="en-US"/>
        </w:rPr>
        <w:t xml:space="preserve">The action must be implemented in </w:t>
      </w:r>
      <w:r w:rsidR="009251C4">
        <w:rPr>
          <w:rFonts w:cs="Arial"/>
          <w:color w:val="404040"/>
          <w:szCs w:val="20"/>
          <w:lang w:val="en-US"/>
        </w:rPr>
        <w:t xml:space="preserve">one of </w:t>
      </w:r>
      <w:r w:rsidRPr="009B5299">
        <w:rPr>
          <w:rFonts w:cs="Arial"/>
          <w:color w:val="404040"/>
          <w:szCs w:val="20"/>
          <w:lang w:val="en-US"/>
        </w:rPr>
        <w:t>the following countr</w:t>
      </w:r>
      <w:r w:rsidR="009251C4">
        <w:rPr>
          <w:rFonts w:cs="Arial"/>
          <w:color w:val="404040"/>
          <w:szCs w:val="20"/>
          <w:lang w:val="en-US"/>
        </w:rPr>
        <w:t>ies</w:t>
      </w:r>
      <w:r w:rsidRPr="009B5299">
        <w:rPr>
          <w:rFonts w:cs="Arial"/>
          <w:color w:val="404040"/>
          <w:szCs w:val="20"/>
          <w:lang w:val="en-US"/>
        </w:rPr>
        <w:t>:</w:t>
      </w:r>
      <w:r w:rsidR="00EA418A" w:rsidRPr="00EA418A">
        <w:rPr>
          <w:lang w:val="en-US"/>
        </w:rPr>
        <w:t xml:space="preserve"> </w:t>
      </w:r>
      <w:r w:rsidR="00EA418A" w:rsidRPr="00D675F8">
        <w:rPr>
          <w:rFonts w:cs="Arial"/>
          <w:color w:val="404040"/>
          <w:szCs w:val="20"/>
          <w:lang w:val="en-US"/>
        </w:rPr>
        <w:t xml:space="preserve">Benin, Burkina Faso, Burundi, </w:t>
      </w:r>
      <w:r w:rsidR="00BB5962">
        <w:rPr>
          <w:rFonts w:cs="Arial"/>
          <w:color w:val="404040"/>
          <w:szCs w:val="20"/>
          <w:lang w:val="en-US"/>
        </w:rPr>
        <w:t>Ivory Coast</w:t>
      </w:r>
      <w:r w:rsidR="00EA418A" w:rsidRPr="00D675F8">
        <w:rPr>
          <w:rFonts w:cs="Arial"/>
          <w:color w:val="404040"/>
          <w:szCs w:val="20"/>
          <w:lang w:val="en-US"/>
        </w:rPr>
        <w:t>, Mali, Morocco, DR Congo, Rwanda, Senegal, Tanzania and Uganda.</w:t>
      </w:r>
    </w:p>
    <w:p w14:paraId="0BCB4BD6" w14:textId="7D262D01" w:rsidR="006613C9" w:rsidRPr="00D675F8" w:rsidRDefault="009251C4" w:rsidP="006613C9">
      <w:pPr>
        <w:spacing w:after="120"/>
        <w:jc w:val="both"/>
        <w:rPr>
          <w:rFonts w:cs="Arial"/>
          <w:color w:val="404040"/>
          <w:szCs w:val="20"/>
          <w:u w:val="single"/>
          <w:lang w:val="en-US"/>
        </w:rPr>
      </w:pPr>
      <w:r w:rsidRPr="00D675F8">
        <w:rPr>
          <w:rFonts w:cs="Arial"/>
          <w:color w:val="404040"/>
          <w:szCs w:val="20"/>
          <w:u w:val="single"/>
          <w:lang w:val="en-US"/>
        </w:rPr>
        <w:br/>
      </w:r>
      <w:r w:rsidR="006613C9" w:rsidRPr="00D675F8">
        <w:rPr>
          <w:rFonts w:cs="Arial"/>
          <w:color w:val="404040"/>
          <w:szCs w:val="20"/>
          <w:u w:val="single"/>
          <w:lang w:val="en-US"/>
        </w:rPr>
        <w:t>Types of action</w:t>
      </w:r>
    </w:p>
    <w:p w14:paraId="64311096" w14:textId="77777777" w:rsidR="00B50A2E" w:rsidRPr="00B50A2E" w:rsidRDefault="00B50A2E" w:rsidP="00B50A2E">
      <w:pPr>
        <w:spacing w:after="120"/>
        <w:jc w:val="both"/>
        <w:rPr>
          <w:rFonts w:cs="Arial"/>
          <w:color w:val="000000"/>
          <w:szCs w:val="20"/>
          <w:lang w:val="en-US"/>
        </w:rPr>
      </w:pPr>
      <w:r w:rsidRPr="00B50A2E">
        <w:rPr>
          <w:rFonts w:cs="Arial"/>
          <w:color w:val="000000"/>
          <w:szCs w:val="20"/>
          <w:lang w:val="en-US"/>
        </w:rPr>
        <w:t xml:space="preserve">The aim of this call for proposals is to finance national ethical, sustainable, fair trade or organic farming days or weeks. </w:t>
      </w:r>
    </w:p>
    <w:p w14:paraId="05F6481E" w14:textId="1AAB1C71" w:rsidR="002C5AC1" w:rsidRDefault="00B50A2E" w:rsidP="00B50A2E">
      <w:pPr>
        <w:spacing w:after="120"/>
        <w:jc w:val="both"/>
        <w:rPr>
          <w:rFonts w:cs="Arial"/>
          <w:color w:val="000000"/>
          <w:szCs w:val="20"/>
          <w:lang w:val="en-US"/>
        </w:rPr>
      </w:pPr>
      <w:r w:rsidRPr="00B50A2E">
        <w:rPr>
          <w:rFonts w:cs="Arial"/>
          <w:color w:val="000000"/>
          <w:szCs w:val="20"/>
          <w:lang w:val="en-US"/>
        </w:rPr>
        <w:t xml:space="preserve">Your </w:t>
      </w:r>
      <w:r w:rsidR="00C55E48">
        <w:rPr>
          <w:rFonts w:cs="Arial"/>
          <w:color w:val="000000"/>
          <w:szCs w:val="20"/>
          <w:lang w:val="en-US"/>
        </w:rPr>
        <w:t>action</w:t>
      </w:r>
      <w:r w:rsidRPr="00B50A2E">
        <w:rPr>
          <w:rFonts w:cs="Arial"/>
          <w:color w:val="000000"/>
          <w:szCs w:val="20"/>
          <w:lang w:val="en-US"/>
        </w:rPr>
        <w:t xml:space="preserve"> must take place in 2024 </w:t>
      </w:r>
      <w:r w:rsidR="00C33BB7">
        <w:rPr>
          <w:rFonts w:cs="Arial"/>
          <w:color w:val="000000"/>
          <w:szCs w:val="20"/>
          <w:lang w:val="en-US"/>
        </w:rPr>
        <w:t>and/</w:t>
      </w:r>
      <w:r w:rsidRPr="00B50A2E">
        <w:rPr>
          <w:rFonts w:cs="Arial"/>
          <w:color w:val="000000"/>
          <w:szCs w:val="20"/>
          <w:lang w:val="en-US"/>
        </w:rPr>
        <w:t>or 2025.</w:t>
      </w:r>
    </w:p>
    <w:p w14:paraId="6E73DFED" w14:textId="77777777" w:rsidR="006613C9" w:rsidRPr="0045725D" w:rsidRDefault="006613C9" w:rsidP="006613C9">
      <w:pPr>
        <w:pStyle w:val="Text1"/>
        <w:spacing w:after="120"/>
        <w:ind w:left="0"/>
        <w:outlineLvl w:val="0"/>
        <w:rPr>
          <w:rStyle w:val="StyleText111ptChar"/>
          <w:rFonts w:ascii="Georgia" w:hAnsi="Georgia" w:cs="Arial"/>
          <w:color w:val="404040"/>
          <w:sz w:val="20"/>
        </w:rPr>
      </w:pPr>
      <w:r w:rsidRPr="0045725D">
        <w:rPr>
          <w:rStyle w:val="StyleText111ptChar"/>
          <w:rFonts w:ascii="Georgia" w:hAnsi="Georgia" w:cs="Arial"/>
          <w:color w:val="404040"/>
          <w:sz w:val="20"/>
        </w:rPr>
        <w:t xml:space="preserve">The following </w:t>
      </w:r>
      <w:r w:rsidRPr="0045725D">
        <w:rPr>
          <w:rFonts w:ascii="Georgia" w:hAnsi="Georgia" w:cs="Arial"/>
          <w:color w:val="404040"/>
          <w:sz w:val="20"/>
        </w:rPr>
        <w:t>types</w:t>
      </w:r>
      <w:r w:rsidRPr="0045725D">
        <w:rPr>
          <w:rStyle w:val="StyleText111ptChar"/>
          <w:rFonts w:ascii="Georgia" w:hAnsi="Georgia" w:cs="Arial"/>
          <w:color w:val="404040"/>
          <w:sz w:val="20"/>
        </w:rPr>
        <w:t xml:space="preserve"> of action are not </w:t>
      </w:r>
      <w:r>
        <w:rPr>
          <w:rStyle w:val="StyleText111ptChar"/>
          <w:rFonts w:ascii="Georgia" w:hAnsi="Georgia" w:cs="Arial"/>
          <w:color w:val="404040"/>
          <w:sz w:val="20"/>
        </w:rPr>
        <w:t>admiss</w:t>
      </w:r>
      <w:r w:rsidRPr="0045725D">
        <w:rPr>
          <w:rStyle w:val="StyleText111ptChar"/>
          <w:rFonts w:ascii="Georgia" w:hAnsi="Georgia" w:cs="Arial"/>
          <w:color w:val="404040"/>
          <w:sz w:val="20"/>
        </w:rPr>
        <w:t>ible:</w:t>
      </w:r>
    </w:p>
    <w:p w14:paraId="52AE8095" w14:textId="7403E4C1" w:rsidR="006613C9" w:rsidRPr="00E33A89" w:rsidRDefault="006613C9" w:rsidP="00822902">
      <w:pPr>
        <w:pStyle w:val="ListBullet"/>
        <w:numPr>
          <w:ilvl w:val="0"/>
          <w:numId w:val="10"/>
        </w:numPr>
        <w:rPr>
          <w:lang w:val="en-US"/>
        </w:rPr>
      </w:pPr>
      <w:r w:rsidRPr="00E33A89">
        <w:rPr>
          <w:lang w:val="en-US"/>
        </w:rPr>
        <w:t xml:space="preserve">actions consisting exclusively or primarily </w:t>
      </w:r>
      <w:r w:rsidR="001C2AD2">
        <w:rPr>
          <w:lang w:val="en-US"/>
        </w:rPr>
        <w:t xml:space="preserve">in </w:t>
      </w:r>
      <w:r w:rsidRPr="00E33A89">
        <w:rPr>
          <w:lang w:val="en-US"/>
        </w:rPr>
        <w:t xml:space="preserve">financing individual scholarships for studies or training </w:t>
      </w:r>
    </w:p>
    <w:p w14:paraId="5F25F7F5" w14:textId="71C28226" w:rsidR="00B50A2E" w:rsidRPr="00C32C59" w:rsidRDefault="00C32C59" w:rsidP="00822902">
      <w:pPr>
        <w:pStyle w:val="ListBullet"/>
        <w:numPr>
          <w:ilvl w:val="0"/>
          <w:numId w:val="10"/>
        </w:numPr>
        <w:rPr>
          <w:lang w:val="en-US"/>
        </w:rPr>
      </w:pPr>
      <w:r w:rsidRPr="00C32C59">
        <w:rPr>
          <w:lang w:val="en-US"/>
        </w:rPr>
        <w:t>Simply taking part in trade fairs, without organising them.</w:t>
      </w:r>
    </w:p>
    <w:p w14:paraId="510CA4C2" w14:textId="77777777" w:rsidR="00AB23C0" w:rsidRDefault="00EA6081" w:rsidP="00AB23C0">
      <w:pPr>
        <w:spacing w:after="120"/>
        <w:jc w:val="both"/>
        <w:rPr>
          <w:rFonts w:cs="Arial"/>
          <w:color w:val="404040"/>
          <w:szCs w:val="20"/>
          <w:u w:val="single"/>
          <w:lang w:val="en-US"/>
        </w:rPr>
      </w:pPr>
      <w:r>
        <w:rPr>
          <w:rFonts w:cs="Arial"/>
          <w:color w:val="404040"/>
          <w:szCs w:val="20"/>
          <w:u w:val="single"/>
          <w:lang w:val="en-US"/>
        </w:rPr>
        <w:br/>
      </w:r>
      <w:r w:rsidR="006613C9" w:rsidRPr="009B5299">
        <w:rPr>
          <w:rFonts w:cs="Arial"/>
          <w:color w:val="404040"/>
          <w:szCs w:val="20"/>
          <w:u w:val="single"/>
          <w:lang w:val="en-US"/>
        </w:rPr>
        <w:t>Types of activity</w:t>
      </w:r>
    </w:p>
    <w:p w14:paraId="686D0FF7" w14:textId="57012EC9" w:rsidR="00AB23C0" w:rsidRDefault="00C64AD3" w:rsidP="00AB23C0">
      <w:pPr>
        <w:spacing w:after="120"/>
        <w:jc w:val="both"/>
        <w:rPr>
          <w:rFonts w:cs="Arial"/>
          <w:color w:val="404040"/>
          <w:szCs w:val="20"/>
          <w:lang w:val="en-US"/>
        </w:rPr>
      </w:pPr>
      <w:r w:rsidRPr="00C64AD3">
        <w:rPr>
          <w:rFonts w:cs="Arial"/>
          <w:color w:val="404040"/>
          <w:szCs w:val="20"/>
          <w:lang w:val="en-US"/>
        </w:rPr>
        <w:t xml:space="preserve">Activities eligible for funding are: </w:t>
      </w:r>
    </w:p>
    <w:p w14:paraId="7CEBC30C" w14:textId="77777777" w:rsidR="00AB23C0" w:rsidRDefault="00C64AD3" w:rsidP="003C5CDD">
      <w:pPr>
        <w:numPr>
          <w:ilvl w:val="0"/>
          <w:numId w:val="22"/>
        </w:numPr>
        <w:spacing w:after="120"/>
        <w:jc w:val="both"/>
        <w:rPr>
          <w:rFonts w:cs="Arial"/>
          <w:color w:val="404040"/>
          <w:szCs w:val="20"/>
          <w:lang w:val="en-US"/>
        </w:rPr>
      </w:pPr>
      <w:r w:rsidRPr="00C64AD3">
        <w:rPr>
          <w:rFonts w:cs="Arial"/>
          <w:color w:val="404040"/>
          <w:szCs w:val="20"/>
          <w:lang w:val="en-US"/>
        </w:rPr>
        <w:t xml:space="preserve">promoting ethical, sustainable, fair-trade or organic products. </w:t>
      </w:r>
    </w:p>
    <w:p w14:paraId="2FD6058E" w14:textId="77777777" w:rsidR="00F152D8" w:rsidRDefault="00C64AD3" w:rsidP="003C5CDD">
      <w:pPr>
        <w:numPr>
          <w:ilvl w:val="0"/>
          <w:numId w:val="22"/>
        </w:numPr>
        <w:spacing w:after="120"/>
        <w:jc w:val="both"/>
        <w:rPr>
          <w:rFonts w:cs="Arial"/>
          <w:color w:val="404040"/>
          <w:szCs w:val="20"/>
          <w:lang w:val="en-US"/>
        </w:rPr>
      </w:pPr>
      <w:r w:rsidRPr="00C64AD3">
        <w:rPr>
          <w:rFonts w:cs="Arial"/>
          <w:color w:val="404040"/>
          <w:szCs w:val="20"/>
          <w:lang w:val="en-US"/>
        </w:rPr>
        <w:t xml:space="preserve">and/or raising awareness of these types of products among African consumers or producers, or among companies (potential customers or others) and public authorities on the continent.  </w:t>
      </w:r>
    </w:p>
    <w:p w14:paraId="19AE5E7C" w14:textId="2B8F751F" w:rsidR="00F152D8" w:rsidRDefault="00C64AD3" w:rsidP="00F152D8">
      <w:pPr>
        <w:spacing w:after="120"/>
        <w:jc w:val="both"/>
        <w:rPr>
          <w:rFonts w:cs="Arial"/>
          <w:color w:val="404040"/>
          <w:szCs w:val="20"/>
          <w:lang w:val="en-US"/>
        </w:rPr>
      </w:pPr>
      <w:r w:rsidRPr="00C64AD3">
        <w:rPr>
          <w:rFonts w:cs="Arial"/>
          <w:color w:val="404040"/>
          <w:szCs w:val="20"/>
          <w:lang w:val="en-US"/>
        </w:rPr>
        <w:t xml:space="preserve">The activities must have a national dimension and visibility at this level. They must be multiple and integrated into a coherent whole (the </w:t>
      </w:r>
      <w:r w:rsidR="00F152D8">
        <w:rPr>
          <w:rFonts w:cs="Arial"/>
          <w:color w:val="404040"/>
          <w:szCs w:val="20"/>
          <w:lang w:val="en-US"/>
        </w:rPr>
        <w:t>action</w:t>
      </w:r>
      <w:r w:rsidRPr="00C64AD3">
        <w:rPr>
          <w:rFonts w:cs="Arial"/>
          <w:color w:val="404040"/>
          <w:szCs w:val="20"/>
          <w:lang w:val="en-US"/>
        </w:rPr>
        <w:t>).</w:t>
      </w:r>
    </w:p>
    <w:p w14:paraId="0099F245" w14:textId="77777777" w:rsidR="003C5CDD" w:rsidRDefault="00C64AD3" w:rsidP="003C5CDD">
      <w:pPr>
        <w:spacing w:after="120"/>
        <w:jc w:val="both"/>
        <w:rPr>
          <w:rFonts w:cs="Arial"/>
          <w:color w:val="404040"/>
          <w:szCs w:val="20"/>
          <w:lang w:val="en-US"/>
        </w:rPr>
      </w:pPr>
      <w:r w:rsidRPr="00C64AD3">
        <w:rPr>
          <w:rFonts w:cs="Arial"/>
          <w:color w:val="404040"/>
          <w:szCs w:val="20"/>
          <w:lang w:val="en-US"/>
        </w:rPr>
        <w:t xml:space="preserve">The following are examples of activities that could be financed by the TDC:  </w:t>
      </w:r>
    </w:p>
    <w:p w14:paraId="79E36364" w14:textId="7FB10B18" w:rsidR="003C5CDD" w:rsidRDefault="003C5CDD" w:rsidP="003C5CDD">
      <w:pPr>
        <w:numPr>
          <w:ilvl w:val="0"/>
          <w:numId w:val="21"/>
        </w:numPr>
        <w:spacing w:after="120"/>
        <w:jc w:val="both"/>
        <w:rPr>
          <w:rFonts w:cs="Arial"/>
          <w:color w:val="404040"/>
          <w:szCs w:val="20"/>
          <w:lang w:val="en-US"/>
        </w:rPr>
      </w:pPr>
      <w:r>
        <w:rPr>
          <w:rFonts w:cs="Arial"/>
          <w:color w:val="404040"/>
          <w:szCs w:val="20"/>
          <w:lang w:val="en-US"/>
        </w:rPr>
        <w:t>M</w:t>
      </w:r>
      <w:r w:rsidR="00C64AD3" w:rsidRPr="00C64AD3">
        <w:rPr>
          <w:rFonts w:cs="Arial"/>
          <w:color w:val="404040"/>
          <w:szCs w:val="20"/>
          <w:lang w:val="en-US"/>
        </w:rPr>
        <w:t xml:space="preserve">edia and press campaigns at national level </w:t>
      </w:r>
    </w:p>
    <w:p w14:paraId="643E399E" w14:textId="46565ABA" w:rsidR="00C64AD3" w:rsidRPr="00C64AD3" w:rsidRDefault="00C64AD3" w:rsidP="003C5CDD">
      <w:pPr>
        <w:numPr>
          <w:ilvl w:val="0"/>
          <w:numId w:val="21"/>
        </w:numPr>
        <w:spacing w:after="120"/>
        <w:jc w:val="both"/>
        <w:rPr>
          <w:rFonts w:cs="Arial"/>
          <w:color w:val="404040"/>
          <w:szCs w:val="20"/>
          <w:lang w:val="en-US"/>
        </w:rPr>
      </w:pPr>
      <w:r w:rsidRPr="00C64AD3">
        <w:rPr>
          <w:rFonts w:cs="Arial"/>
          <w:color w:val="404040"/>
          <w:szCs w:val="20"/>
          <w:lang w:val="en-US"/>
        </w:rPr>
        <w:t xml:space="preserve">Advocacy actions aimed at the political world </w:t>
      </w:r>
    </w:p>
    <w:p w14:paraId="14680761" w14:textId="68D23C36" w:rsidR="00C64AD3" w:rsidRPr="00C64AD3" w:rsidRDefault="00C64AD3" w:rsidP="003C5CDD">
      <w:pPr>
        <w:keepNext/>
        <w:numPr>
          <w:ilvl w:val="0"/>
          <w:numId w:val="21"/>
        </w:numPr>
        <w:spacing w:after="120"/>
        <w:jc w:val="both"/>
        <w:rPr>
          <w:rFonts w:cs="Arial"/>
          <w:color w:val="404040"/>
          <w:szCs w:val="20"/>
          <w:lang w:val="en-US"/>
        </w:rPr>
      </w:pPr>
      <w:r w:rsidRPr="00C64AD3">
        <w:rPr>
          <w:rFonts w:cs="Arial"/>
          <w:color w:val="404040"/>
          <w:szCs w:val="20"/>
          <w:lang w:val="en-US"/>
        </w:rPr>
        <w:t xml:space="preserve">Events to raise awareness of fair, sustainable and ethical trade, or organic farming. </w:t>
      </w:r>
    </w:p>
    <w:p w14:paraId="0D4BAC72" w14:textId="5FFB2E9A" w:rsidR="00C64AD3" w:rsidRPr="00C64AD3" w:rsidRDefault="00C64AD3" w:rsidP="003C5CDD">
      <w:pPr>
        <w:keepNext/>
        <w:numPr>
          <w:ilvl w:val="0"/>
          <w:numId w:val="21"/>
        </w:numPr>
        <w:spacing w:after="120"/>
        <w:jc w:val="both"/>
        <w:rPr>
          <w:rFonts w:cs="Arial"/>
          <w:color w:val="404040"/>
          <w:szCs w:val="20"/>
          <w:lang w:val="en-US"/>
        </w:rPr>
      </w:pPr>
      <w:r w:rsidRPr="00C64AD3">
        <w:rPr>
          <w:rFonts w:cs="Arial"/>
          <w:color w:val="404040"/>
          <w:szCs w:val="20"/>
          <w:lang w:val="en-US"/>
        </w:rPr>
        <w:t xml:space="preserve">Organising trade fairs </w:t>
      </w:r>
    </w:p>
    <w:p w14:paraId="03E5A731" w14:textId="1E4C3A0A" w:rsidR="00C64AD3" w:rsidRPr="00C64AD3" w:rsidRDefault="00C64AD3" w:rsidP="003C5CDD">
      <w:pPr>
        <w:keepNext/>
        <w:numPr>
          <w:ilvl w:val="0"/>
          <w:numId w:val="21"/>
        </w:numPr>
        <w:spacing w:after="120"/>
        <w:jc w:val="both"/>
        <w:rPr>
          <w:rFonts w:cs="Arial"/>
          <w:color w:val="404040"/>
          <w:szCs w:val="20"/>
          <w:lang w:val="en-US"/>
        </w:rPr>
      </w:pPr>
      <w:r w:rsidRPr="00C64AD3">
        <w:rPr>
          <w:rFonts w:cs="Arial"/>
          <w:color w:val="404040"/>
          <w:szCs w:val="20"/>
          <w:lang w:val="en-US"/>
        </w:rPr>
        <w:t xml:space="preserve">Organising forums for sharing experiences and best practice. Panels of national and </w:t>
      </w:r>
      <w:r w:rsidR="003C5CDD">
        <w:rPr>
          <w:rFonts w:cs="Arial"/>
          <w:color w:val="404040"/>
          <w:szCs w:val="20"/>
          <w:lang w:val="en-US"/>
        </w:rPr>
        <w:t>i</w:t>
      </w:r>
      <w:r w:rsidRPr="00C64AD3">
        <w:rPr>
          <w:rFonts w:cs="Arial"/>
          <w:color w:val="404040"/>
          <w:szCs w:val="20"/>
          <w:lang w:val="en-US"/>
        </w:rPr>
        <w:t xml:space="preserve">nternational experts </w:t>
      </w:r>
    </w:p>
    <w:p w14:paraId="2576FD02" w14:textId="5C31839E" w:rsidR="00D77637" w:rsidRPr="00C64AD3" w:rsidRDefault="00C64AD3" w:rsidP="003C5CDD">
      <w:pPr>
        <w:keepNext/>
        <w:numPr>
          <w:ilvl w:val="0"/>
          <w:numId w:val="21"/>
        </w:numPr>
        <w:spacing w:after="120"/>
        <w:jc w:val="both"/>
        <w:rPr>
          <w:rFonts w:cs="Arial"/>
          <w:color w:val="404040"/>
          <w:szCs w:val="20"/>
          <w:lang w:val="en-US"/>
        </w:rPr>
      </w:pPr>
      <w:r w:rsidRPr="00C64AD3">
        <w:rPr>
          <w:rFonts w:cs="Arial"/>
          <w:color w:val="404040"/>
          <w:szCs w:val="20"/>
          <w:lang w:val="en-US"/>
        </w:rPr>
        <w:t xml:space="preserve">Tools </w:t>
      </w:r>
      <w:r w:rsidR="001C2AD2">
        <w:rPr>
          <w:rFonts w:cs="Arial"/>
          <w:color w:val="404040"/>
          <w:szCs w:val="20"/>
          <w:lang w:val="en-US"/>
        </w:rPr>
        <w:t>uniting</w:t>
      </w:r>
      <w:r w:rsidRPr="00C64AD3">
        <w:rPr>
          <w:rFonts w:cs="Arial"/>
          <w:color w:val="404040"/>
          <w:szCs w:val="20"/>
          <w:lang w:val="en-US"/>
        </w:rPr>
        <w:t xml:space="preserve"> and network</w:t>
      </w:r>
      <w:r w:rsidR="001C2AD2">
        <w:rPr>
          <w:rFonts w:cs="Arial"/>
          <w:color w:val="404040"/>
          <w:szCs w:val="20"/>
          <w:lang w:val="en-US"/>
        </w:rPr>
        <w:t>ing</w:t>
      </w:r>
      <w:r w:rsidRPr="00C64AD3">
        <w:rPr>
          <w:rFonts w:cs="Arial"/>
          <w:color w:val="404040"/>
          <w:szCs w:val="20"/>
          <w:lang w:val="en-US"/>
        </w:rPr>
        <w:t xml:space="preserve"> players, such as websites, etc.   </w:t>
      </w:r>
    </w:p>
    <w:bookmarkEnd w:id="33"/>
    <w:p w14:paraId="26100086" w14:textId="77777777" w:rsidR="00C64AD3" w:rsidRDefault="00C64AD3" w:rsidP="006613C9">
      <w:pPr>
        <w:keepNext/>
        <w:spacing w:after="120"/>
        <w:jc w:val="both"/>
        <w:rPr>
          <w:rFonts w:cs="Arial"/>
          <w:color w:val="404040"/>
          <w:szCs w:val="20"/>
          <w:u w:val="single"/>
          <w:lang w:val="en-US"/>
        </w:rPr>
      </w:pPr>
    </w:p>
    <w:p w14:paraId="674EA5A5" w14:textId="738A8E03" w:rsidR="006613C9" w:rsidRPr="009B5299" w:rsidRDefault="006613C9" w:rsidP="006613C9">
      <w:pPr>
        <w:keepNext/>
        <w:spacing w:after="120"/>
        <w:jc w:val="both"/>
        <w:rPr>
          <w:rFonts w:cs="Arial"/>
          <w:color w:val="404040"/>
          <w:szCs w:val="20"/>
          <w:u w:val="single"/>
          <w:lang w:val="en-US"/>
        </w:rPr>
      </w:pPr>
      <w:r>
        <w:rPr>
          <w:rFonts w:cs="Arial"/>
          <w:color w:val="404040"/>
          <w:szCs w:val="20"/>
          <w:u w:val="single"/>
          <w:lang w:val="en-US"/>
        </w:rPr>
        <w:t>Sub-grants to sub-beneficiaries</w:t>
      </w:r>
    </w:p>
    <w:p w14:paraId="4F35AA18" w14:textId="77777777" w:rsidR="006613C9" w:rsidRPr="006613C9" w:rsidRDefault="006613C9" w:rsidP="006613C9">
      <w:pPr>
        <w:spacing w:after="120"/>
        <w:jc w:val="both"/>
        <w:rPr>
          <w:rFonts w:cs="Arial"/>
          <w:color w:val="000000"/>
          <w:szCs w:val="20"/>
          <w:lang w:val="en-US"/>
        </w:rPr>
      </w:pPr>
      <w:r w:rsidRPr="006613C9">
        <w:rPr>
          <w:rFonts w:cs="Arial"/>
          <w:color w:val="000000"/>
          <w:lang w:val="en-US"/>
        </w:rPr>
        <w:t xml:space="preserve">Applicants </w:t>
      </w:r>
      <w:r w:rsidRPr="006613C9">
        <w:rPr>
          <w:rFonts w:cs="Arial"/>
          <w:color w:val="000000"/>
          <w:szCs w:val="20"/>
          <w:lang w:val="en-US"/>
        </w:rPr>
        <w:t>can not propose  sub-grants to sub-beneficiaries to help achieve the objectives of the action.</w:t>
      </w:r>
    </w:p>
    <w:p w14:paraId="58CB3DEC" w14:textId="77777777" w:rsidR="006613C9" w:rsidRPr="009B5299" w:rsidRDefault="006613C9" w:rsidP="006613C9">
      <w:pPr>
        <w:keepNext/>
        <w:spacing w:after="120"/>
        <w:jc w:val="both"/>
        <w:rPr>
          <w:rFonts w:cs="Arial"/>
          <w:color w:val="404040"/>
          <w:szCs w:val="20"/>
          <w:lang w:val="en-US"/>
        </w:rPr>
      </w:pPr>
      <w:r w:rsidRPr="009B5299">
        <w:rPr>
          <w:rFonts w:cs="Arial"/>
          <w:color w:val="404040"/>
          <w:szCs w:val="20"/>
          <w:u w:val="single"/>
          <w:lang w:val="en-US"/>
        </w:rPr>
        <w:t>Visibility</w:t>
      </w:r>
      <w:r w:rsidRPr="009B5299">
        <w:rPr>
          <w:rFonts w:cs="Arial"/>
          <w:color w:val="404040"/>
          <w:szCs w:val="20"/>
          <w:lang w:val="en-US"/>
        </w:rPr>
        <w:t> </w:t>
      </w:r>
    </w:p>
    <w:p w14:paraId="08137376" w14:textId="77777777" w:rsidR="006613C9" w:rsidRPr="009B5299" w:rsidRDefault="006613C9" w:rsidP="006613C9">
      <w:pPr>
        <w:spacing w:after="120"/>
        <w:jc w:val="both"/>
        <w:rPr>
          <w:rFonts w:cs="Arial"/>
          <w:color w:val="404040"/>
          <w:szCs w:val="20"/>
          <w:lang w:val="en-US"/>
        </w:rPr>
      </w:pPr>
      <w:r w:rsidRPr="009B5299">
        <w:rPr>
          <w:rFonts w:cs="Arial"/>
          <w:color w:val="404040"/>
          <w:szCs w:val="20"/>
          <w:lang w:val="en-US"/>
        </w:rPr>
        <w:t>Applicants must take all measures necessary to ensure the visibility of the financing or co-financing by the Belgian Development Cooperation</w:t>
      </w:r>
      <w:bookmarkStart w:id="34" w:name="_Ref17883478"/>
      <w:r>
        <w:rPr>
          <w:rStyle w:val="FootnoteReference"/>
          <w:rFonts w:cs="Arial"/>
          <w:color w:val="404040"/>
          <w:szCs w:val="20"/>
          <w:lang w:val="en-US"/>
        </w:rPr>
        <w:footnoteReference w:id="4"/>
      </w:r>
      <w:bookmarkEnd w:id="34"/>
      <w:r w:rsidRPr="009B5299">
        <w:rPr>
          <w:rFonts w:cs="Arial"/>
          <w:color w:val="404040"/>
          <w:szCs w:val="20"/>
          <w:lang w:val="en-US"/>
        </w:rPr>
        <w:t>.</w:t>
      </w:r>
      <w:r>
        <w:rPr>
          <w:rFonts w:cs="Arial"/>
          <w:color w:val="404040"/>
          <w:szCs w:val="20"/>
          <w:lang w:val="en-US"/>
        </w:rPr>
        <w:t xml:space="preserve"> </w:t>
      </w:r>
      <w:r w:rsidRPr="00B222D9">
        <w:rPr>
          <w:rFonts w:cs="Arial"/>
          <w:color w:val="404040"/>
          <w:szCs w:val="20"/>
          <w:lang w:val="en-US"/>
        </w:rPr>
        <w:t xml:space="preserve">The contracting beneficiary always mentions "the Belgian State" as </w:t>
      </w:r>
      <w:r>
        <w:rPr>
          <w:rFonts w:cs="Arial"/>
          <w:color w:val="404040"/>
          <w:szCs w:val="20"/>
          <w:lang w:val="en-US"/>
        </w:rPr>
        <w:t>donor or co-dono</w:t>
      </w:r>
      <w:r w:rsidRPr="00B222D9">
        <w:rPr>
          <w:rFonts w:cs="Arial"/>
          <w:color w:val="404040"/>
          <w:szCs w:val="20"/>
          <w:lang w:val="en-US"/>
        </w:rPr>
        <w:t>r in the public communications relating to the subsidized action</w:t>
      </w:r>
    </w:p>
    <w:p w14:paraId="6D41187B" w14:textId="77777777" w:rsidR="006613C9" w:rsidRPr="009B5299" w:rsidRDefault="006613C9" w:rsidP="006613C9">
      <w:pPr>
        <w:spacing w:after="240"/>
        <w:jc w:val="both"/>
        <w:rPr>
          <w:rFonts w:cs="Arial"/>
          <w:color w:val="404040"/>
          <w:szCs w:val="20"/>
          <w:u w:val="single"/>
          <w:lang w:val="en-US"/>
        </w:rPr>
      </w:pPr>
      <w:r w:rsidRPr="009B5299">
        <w:rPr>
          <w:rFonts w:cs="Arial"/>
          <w:color w:val="404040"/>
          <w:szCs w:val="20"/>
          <w:u w:val="single"/>
          <w:lang w:val="en-US"/>
        </w:rPr>
        <w:t>Number of requests and Grant Agreements per applicant</w:t>
      </w:r>
    </w:p>
    <w:p w14:paraId="755523BC" w14:textId="15297396" w:rsidR="006613C9" w:rsidRDefault="006613C9" w:rsidP="006613C9">
      <w:pPr>
        <w:spacing w:after="120"/>
        <w:jc w:val="both"/>
        <w:rPr>
          <w:rFonts w:cs="Arial"/>
          <w:color w:val="404040"/>
          <w:lang w:val="en-GB"/>
        </w:rPr>
      </w:pPr>
      <w:r w:rsidRPr="006613C9">
        <w:rPr>
          <w:rFonts w:cs="Arial"/>
          <w:color w:val="404040"/>
          <w:lang w:val="en-GB"/>
        </w:rPr>
        <w:t>The applicant cannot submit more than 1 request within this call for proposals.</w:t>
      </w:r>
    </w:p>
    <w:p w14:paraId="526994EE" w14:textId="77777777" w:rsidR="007C6398" w:rsidRPr="006613C9" w:rsidRDefault="007C6398" w:rsidP="006613C9">
      <w:pPr>
        <w:spacing w:after="120"/>
        <w:jc w:val="both"/>
        <w:rPr>
          <w:rFonts w:cs="Arial"/>
          <w:color w:val="404040"/>
          <w:lang w:val="en-GB"/>
        </w:rPr>
      </w:pPr>
    </w:p>
    <w:p w14:paraId="5E48E9A4" w14:textId="77777777" w:rsidR="006613C9" w:rsidRPr="00715CC8" w:rsidRDefault="006613C9" w:rsidP="005C371F">
      <w:pPr>
        <w:pStyle w:val="Guidelines3"/>
      </w:pPr>
      <w:bookmarkStart w:id="35" w:name="_Toc445878744"/>
      <w:bookmarkStart w:id="36" w:name="_Toc37496182"/>
      <w:bookmarkStart w:id="37" w:name="_Toc69827319"/>
      <w:r w:rsidRPr="00715CC8">
        <w:t>2.1.4</w:t>
      </w:r>
      <w:r w:rsidRPr="00715CC8">
        <w:tab/>
      </w:r>
      <w:bookmarkStart w:id="38" w:name="_Ref477950037"/>
      <w:bookmarkStart w:id="39" w:name="_Toc479498209"/>
      <w:bookmarkStart w:id="40" w:name="_Toc483047423"/>
      <w:bookmarkEnd w:id="35"/>
      <w:r w:rsidRPr="00715CC8">
        <w:t>Eligibility of costs: what costs can be</w:t>
      </w:r>
      <w:bookmarkEnd w:id="38"/>
      <w:bookmarkEnd w:id="39"/>
      <w:bookmarkEnd w:id="40"/>
      <w:r w:rsidRPr="00715CC8">
        <w:t>included?</w:t>
      </w:r>
      <w:bookmarkEnd w:id="36"/>
      <w:bookmarkEnd w:id="37"/>
    </w:p>
    <w:p w14:paraId="2E382CA5" w14:textId="77777777" w:rsidR="006613C9" w:rsidRPr="009B5299" w:rsidRDefault="006613C9" w:rsidP="006613C9">
      <w:pPr>
        <w:spacing w:before="240" w:after="120"/>
        <w:jc w:val="both"/>
        <w:rPr>
          <w:rFonts w:cs="Arial"/>
          <w:color w:val="404040"/>
          <w:szCs w:val="20"/>
          <w:lang w:val="en-US"/>
        </w:rPr>
      </w:pPr>
      <w:r w:rsidRPr="009B5299">
        <w:rPr>
          <w:rFonts w:cs="Arial"/>
          <w:color w:val="404040"/>
          <w:szCs w:val="20"/>
          <w:lang w:val="en-US"/>
        </w:rPr>
        <w:t xml:space="preserve">Only “eligible costs” may be covered by grants. The types of eligible and ineligible costs are indicated below. The budget is both an estimate of costs and an overall cap on “eligible costs”. </w:t>
      </w:r>
    </w:p>
    <w:p w14:paraId="03488467" w14:textId="77777777" w:rsidR="00952A92" w:rsidRDefault="00952A92" w:rsidP="00952A92">
      <w:pPr>
        <w:spacing w:after="120"/>
        <w:jc w:val="both"/>
        <w:rPr>
          <w:rFonts w:cs="Arial"/>
          <w:color w:val="404040"/>
          <w:szCs w:val="20"/>
          <w:lang w:val="en-US"/>
        </w:rPr>
      </w:pPr>
      <w:r w:rsidRPr="0056598D">
        <w:rPr>
          <w:rFonts w:cs="Arial"/>
          <w:color w:val="404040"/>
          <w:szCs w:val="20"/>
          <w:lang w:val="en-US"/>
        </w:rPr>
        <w:t xml:space="preserve">Only direct costs (operating costs and management costs) </w:t>
      </w:r>
      <w:r w:rsidRPr="009B5299">
        <w:rPr>
          <w:rFonts w:cs="Arial"/>
          <w:color w:val="404040"/>
          <w:szCs w:val="20"/>
          <w:lang w:val="en-US"/>
        </w:rPr>
        <w:t xml:space="preserve">actually borne by the </w:t>
      </w:r>
      <w:r>
        <w:rPr>
          <w:rFonts w:cs="Arial"/>
          <w:color w:val="404040"/>
          <w:szCs w:val="20"/>
          <w:lang w:val="en-US"/>
        </w:rPr>
        <w:t xml:space="preserve">Contracting-Beneficiary </w:t>
      </w:r>
      <w:r w:rsidRPr="0056598D">
        <w:rPr>
          <w:rFonts w:cs="Arial"/>
          <w:color w:val="404040"/>
          <w:szCs w:val="20"/>
          <w:lang w:val="en-US"/>
        </w:rPr>
        <w:t>are eligible.</w:t>
      </w:r>
    </w:p>
    <w:p w14:paraId="402FD6A9" w14:textId="262977C0" w:rsidR="006613C9" w:rsidRPr="009B5299" w:rsidRDefault="006613C9" w:rsidP="005D21FF">
      <w:pPr>
        <w:tabs>
          <w:tab w:val="left" w:pos="567"/>
        </w:tabs>
        <w:spacing w:after="120"/>
        <w:jc w:val="both"/>
        <w:rPr>
          <w:rFonts w:cs="Arial"/>
          <w:color w:val="404040"/>
          <w:szCs w:val="20"/>
          <w:lang w:val="en-US"/>
        </w:rPr>
      </w:pPr>
      <w:r w:rsidRPr="009B5299">
        <w:rPr>
          <w:rFonts w:cs="Arial"/>
          <w:color w:val="404040"/>
          <w:szCs w:val="20"/>
          <w:lang w:val="en-US"/>
        </w:rPr>
        <w:t xml:space="preserve">To be eligible for the purposes of the Call for Proposals, the costs must comply with the conditions provided for in Article 4 of the Grant Agreement template (see Annex </w:t>
      </w:r>
      <w:r>
        <w:rPr>
          <w:rFonts w:cs="Arial"/>
          <w:color w:val="404040"/>
          <w:szCs w:val="20"/>
          <w:lang w:val="en-US"/>
        </w:rPr>
        <w:t>E</w:t>
      </w:r>
      <w:r w:rsidRPr="009B5299">
        <w:rPr>
          <w:rFonts w:cs="Arial"/>
          <w:color w:val="404040"/>
          <w:szCs w:val="20"/>
          <w:lang w:val="en-US"/>
        </w:rPr>
        <w:t xml:space="preserve"> of these guidelines).</w:t>
      </w:r>
    </w:p>
    <w:p w14:paraId="5A397AC1" w14:textId="77777777" w:rsidR="006613C9" w:rsidRPr="009B5299" w:rsidRDefault="006613C9" w:rsidP="006613C9">
      <w:pPr>
        <w:autoSpaceDE w:val="0"/>
        <w:autoSpaceDN w:val="0"/>
        <w:adjustRightInd w:val="0"/>
        <w:ind w:left="567"/>
        <w:jc w:val="both"/>
        <w:rPr>
          <w:rFonts w:cs="Arial"/>
          <w:color w:val="404040"/>
          <w:szCs w:val="20"/>
          <w:lang w:val="en-US"/>
        </w:rPr>
      </w:pPr>
    </w:p>
    <w:p w14:paraId="00F1507D" w14:textId="77777777" w:rsidR="006613C9" w:rsidRPr="0045725D" w:rsidRDefault="006613C9" w:rsidP="006613C9">
      <w:pPr>
        <w:pStyle w:val="Text2"/>
        <w:ind w:left="0"/>
        <w:rPr>
          <w:rFonts w:ascii="Georgia" w:hAnsi="Georgia" w:cs="Arial"/>
          <w:color w:val="404040"/>
          <w:sz w:val="20"/>
          <w:u w:val="single"/>
        </w:rPr>
      </w:pPr>
      <w:r w:rsidRPr="0045725D">
        <w:rPr>
          <w:rFonts w:ascii="Georgia" w:hAnsi="Georgia" w:cs="Arial"/>
          <w:color w:val="404040"/>
          <w:sz w:val="20"/>
          <w:u w:val="single"/>
        </w:rPr>
        <w:t>Contributions in kind</w:t>
      </w:r>
    </w:p>
    <w:p w14:paraId="44A984E1" w14:textId="77777777" w:rsidR="006613C9" w:rsidRPr="0045725D" w:rsidRDefault="006613C9" w:rsidP="006613C9">
      <w:pPr>
        <w:pStyle w:val="Text2"/>
        <w:ind w:left="0"/>
        <w:rPr>
          <w:rFonts w:ascii="Georgia" w:hAnsi="Georgia" w:cs="Arial"/>
          <w:color w:val="404040"/>
          <w:sz w:val="20"/>
          <w:u w:val="single"/>
        </w:rPr>
      </w:pPr>
      <w:r w:rsidRPr="0045725D">
        <w:rPr>
          <w:rFonts w:ascii="Georgia" w:hAnsi="Georgia" w:cs="Arial"/>
          <w:color w:val="404040"/>
          <w:sz w:val="20"/>
          <w:u w:val="single"/>
        </w:rPr>
        <w:t>“Contributions in kind”</w:t>
      </w:r>
      <w:r w:rsidRPr="0045725D">
        <w:rPr>
          <w:rFonts w:ascii="Georgia" w:hAnsi="Georgia" w:cs="Arial"/>
          <w:color w:val="404040"/>
          <w:sz w:val="20"/>
        </w:rPr>
        <w:t xml:space="preserve"> means goods or services provided free of charge by a third party to the </w:t>
      </w:r>
      <w:r>
        <w:rPr>
          <w:rFonts w:ascii="Georgia" w:hAnsi="Georgia" w:cs="Arial"/>
          <w:color w:val="404040"/>
          <w:sz w:val="20"/>
          <w:lang w:val="en-US"/>
        </w:rPr>
        <w:t>Contracting-Beneficiary</w:t>
      </w:r>
      <w:r w:rsidRPr="0045725D">
        <w:rPr>
          <w:rFonts w:ascii="Georgia" w:hAnsi="Georgia" w:cs="Arial"/>
          <w:color w:val="404040"/>
          <w:sz w:val="20"/>
        </w:rPr>
        <w:t xml:space="preserve">. As contributions in kind do not involve any expenditure on the part of the </w:t>
      </w:r>
      <w:r>
        <w:rPr>
          <w:rFonts w:ascii="Georgia" w:hAnsi="Georgia" w:cs="Arial"/>
          <w:color w:val="404040"/>
          <w:sz w:val="20"/>
          <w:lang w:val="en-US"/>
        </w:rPr>
        <w:t>Contracting-Beneficiary</w:t>
      </w:r>
      <w:r w:rsidRPr="0045725D">
        <w:rPr>
          <w:rFonts w:ascii="Georgia" w:hAnsi="Georgia" w:cs="Arial"/>
          <w:color w:val="404040"/>
          <w:sz w:val="20"/>
        </w:rPr>
        <w:t xml:space="preserve">, they shall not constitute eligible costs. </w:t>
      </w:r>
    </w:p>
    <w:p w14:paraId="365B91CB" w14:textId="77777777" w:rsidR="006613C9" w:rsidRPr="0045725D" w:rsidRDefault="006613C9" w:rsidP="006613C9">
      <w:pPr>
        <w:pStyle w:val="Text2"/>
        <w:spacing w:after="120"/>
        <w:ind w:left="0"/>
        <w:rPr>
          <w:rFonts w:ascii="Georgia" w:hAnsi="Georgia" w:cs="Arial"/>
          <w:color w:val="404040"/>
          <w:sz w:val="20"/>
          <w:u w:val="single"/>
        </w:rPr>
      </w:pPr>
      <w:r w:rsidRPr="0045725D">
        <w:rPr>
          <w:rFonts w:ascii="Georgia" w:hAnsi="Georgia" w:cs="Arial"/>
          <w:color w:val="404040"/>
          <w:sz w:val="20"/>
          <w:u w:val="single"/>
        </w:rPr>
        <w:t>Ineligible costs</w:t>
      </w:r>
    </w:p>
    <w:p w14:paraId="71F4E6D2" w14:textId="77777777" w:rsidR="006613C9" w:rsidRPr="0045725D" w:rsidRDefault="006613C9" w:rsidP="006613C9">
      <w:pPr>
        <w:pStyle w:val="Text2"/>
        <w:spacing w:after="120"/>
        <w:ind w:left="0"/>
        <w:rPr>
          <w:rFonts w:ascii="Georgia" w:hAnsi="Georgia" w:cs="Arial"/>
          <w:color w:val="404040"/>
          <w:sz w:val="20"/>
        </w:rPr>
      </w:pPr>
      <w:r w:rsidRPr="0045725D">
        <w:rPr>
          <w:rFonts w:ascii="Georgia" w:hAnsi="Georgia" w:cs="Arial"/>
          <w:color w:val="404040"/>
          <w:sz w:val="20"/>
        </w:rPr>
        <w:t>The following costs shall not be eligible:</w:t>
      </w:r>
    </w:p>
    <w:p w14:paraId="5B47EA78"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Accounting entries not leading to payments;</w:t>
      </w:r>
    </w:p>
    <w:p w14:paraId="70FAD1E3"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Provisions for liabilities and charges, losses, debts or possible future debts;</w:t>
      </w:r>
    </w:p>
    <w:p w14:paraId="6152D891"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rPr>
      </w:pPr>
      <w:r w:rsidRPr="002B4DB9">
        <w:t>Debts and debit interests;</w:t>
      </w:r>
    </w:p>
    <w:p w14:paraId="424B0A1E"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rPr>
      </w:pPr>
      <w:r w:rsidRPr="002B4DB9">
        <w:t>Doubtful debts;</w:t>
      </w:r>
    </w:p>
    <w:p w14:paraId="53CFF9C3"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rPr>
      </w:pPr>
      <w:r w:rsidRPr="002B4DB9">
        <w:t>Currency exchange losses;</w:t>
      </w:r>
    </w:p>
    <w:p w14:paraId="6CAD9803"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Loans to third parties;</w:t>
      </w:r>
    </w:p>
    <w:p w14:paraId="5AAD93B0" w14:textId="77777777" w:rsidR="006613C9" w:rsidRPr="002B4DB9" w:rsidRDefault="006613C9" w:rsidP="000078B7">
      <w:pPr>
        <w:widowControl/>
        <w:numPr>
          <w:ilvl w:val="0"/>
          <w:numId w:val="3"/>
        </w:numPr>
        <w:suppressAutoHyphens w:val="0"/>
        <w:autoSpaceDE w:val="0"/>
        <w:autoSpaceDN w:val="0"/>
        <w:adjustRightInd w:val="0"/>
        <w:jc w:val="both"/>
        <w:rPr>
          <w:rFonts w:cs="Arial"/>
          <w:i/>
          <w:szCs w:val="20"/>
          <w:lang w:val="en-GB"/>
        </w:rPr>
      </w:pPr>
      <w:r w:rsidRPr="002B4DB9">
        <w:rPr>
          <w:lang w:val="en-GB"/>
        </w:rPr>
        <w:t xml:space="preserve">Guarantees and securities, </w:t>
      </w:r>
    </w:p>
    <w:p w14:paraId="5007B6A8"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Costs already financed by another grant;</w:t>
      </w:r>
    </w:p>
    <w:p w14:paraId="52F71E33"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Invoices made out by other organisations for goods and services already subsidised;</w:t>
      </w:r>
    </w:p>
    <w:p w14:paraId="6D4E7C31"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Subcontracting by means of service or consultancy contracts to personnel members, Board members or General Assembly members of the organisation subsidised;</w:t>
      </w:r>
    </w:p>
    <w:p w14:paraId="76FF52B1"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 xml:space="preserve"> Any sub-letting to oneself;</w:t>
      </w:r>
    </w:p>
    <w:p w14:paraId="3C1449E9"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Purchases of land or buildings;</w:t>
      </w:r>
    </w:p>
    <w:p w14:paraId="716441FD"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Compensation for damage falling under the civil liability of the organisation;</w:t>
      </w:r>
    </w:p>
    <w:p w14:paraId="2E4478A7"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Employment termination compensation for the term of notice not performed;</w:t>
      </w:r>
    </w:p>
    <w:p w14:paraId="13D56E52" w14:textId="77777777" w:rsidR="006613C9" w:rsidRPr="002B4DB9" w:rsidRDefault="006613C9" w:rsidP="000078B7">
      <w:pPr>
        <w:widowControl/>
        <w:numPr>
          <w:ilvl w:val="0"/>
          <w:numId w:val="3"/>
        </w:numPr>
        <w:suppressAutoHyphens w:val="0"/>
        <w:autoSpaceDE w:val="0"/>
        <w:autoSpaceDN w:val="0"/>
        <w:adjustRightInd w:val="0"/>
        <w:jc w:val="both"/>
        <w:rPr>
          <w:rFonts w:cs="Arial"/>
          <w:szCs w:val="20"/>
          <w:lang w:val="en-GB"/>
        </w:rPr>
      </w:pPr>
      <w:r w:rsidRPr="002B4DB9">
        <w:rPr>
          <w:lang w:val="en-GB"/>
        </w:rPr>
        <w:t xml:space="preserve">Purchase of alcoholic beverages, tobacco and derived products thereof. </w:t>
      </w:r>
    </w:p>
    <w:p w14:paraId="7DF5F67C" w14:textId="77777777" w:rsidR="006613C9" w:rsidRDefault="006613C9" w:rsidP="000078B7">
      <w:pPr>
        <w:widowControl/>
        <w:numPr>
          <w:ilvl w:val="0"/>
          <w:numId w:val="3"/>
        </w:numPr>
        <w:suppressAutoHyphens w:val="0"/>
        <w:autoSpaceDE w:val="0"/>
        <w:autoSpaceDN w:val="0"/>
        <w:adjustRightInd w:val="0"/>
        <w:jc w:val="both"/>
        <w:rPr>
          <w:lang w:val="en-GB"/>
        </w:rPr>
      </w:pPr>
      <w:r w:rsidRPr="002B4DB9">
        <w:rPr>
          <w:lang w:val="en-GB"/>
        </w:rPr>
        <w:t xml:space="preserve">Grants to sub-beneficiaries </w:t>
      </w:r>
    </w:p>
    <w:p w14:paraId="06012E6B" w14:textId="77777777" w:rsidR="005836B7" w:rsidRPr="002B4DB9" w:rsidRDefault="005836B7" w:rsidP="00FD6A4C">
      <w:pPr>
        <w:widowControl/>
        <w:suppressAutoHyphens w:val="0"/>
        <w:autoSpaceDE w:val="0"/>
        <w:autoSpaceDN w:val="0"/>
        <w:adjustRightInd w:val="0"/>
        <w:ind w:left="283"/>
        <w:jc w:val="both"/>
        <w:rPr>
          <w:lang w:val="en-GB"/>
        </w:rPr>
      </w:pPr>
    </w:p>
    <w:p w14:paraId="5FFDE3D0" w14:textId="77777777" w:rsidR="006613C9" w:rsidRPr="002B4DB9" w:rsidRDefault="006613C9" w:rsidP="006613C9">
      <w:pPr>
        <w:spacing w:after="120"/>
        <w:jc w:val="both"/>
        <w:rPr>
          <w:color w:val="404040"/>
          <w:sz w:val="16"/>
          <w:lang w:eastAsia="nl-NL"/>
        </w:rPr>
      </w:pPr>
    </w:p>
    <w:p w14:paraId="30E87485" w14:textId="77777777" w:rsidR="006613C9" w:rsidRPr="001F4E8A" w:rsidRDefault="006613C9" w:rsidP="000078B7">
      <w:pPr>
        <w:pStyle w:val="Heading2"/>
        <w:numPr>
          <w:ilvl w:val="1"/>
          <w:numId w:val="16"/>
        </w:numPr>
      </w:pPr>
      <w:bookmarkStart w:id="41" w:name="_Toc37496183"/>
      <w:bookmarkStart w:id="42" w:name="_Toc69827320"/>
      <w:r w:rsidRPr="001F4E8A">
        <w:t>Presentation of the proposal and procedures to follow</w:t>
      </w:r>
      <w:bookmarkEnd w:id="41"/>
      <w:bookmarkEnd w:id="42"/>
    </w:p>
    <w:p w14:paraId="60CADBF8" w14:textId="77777777" w:rsidR="006613C9" w:rsidRPr="00715CC8" w:rsidRDefault="006613C9" w:rsidP="005C371F">
      <w:pPr>
        <w:pStyle w:val="Guidelines3"/>
      </w:pPr>
      <w:bookmarkStart w:id="43" w:name="_Toc69827321"/>
      <w:r w:rsidRPr="00715CC8">
        <w:t>2.2.1</w:t>
      </w:r>
      <w:r w:rsidRPr="00715CC8">
        <w:tab/>
        <w:t>Content of the</w:t>
      </w:r>
      <w:r>
        <w:t xml:space="preserve"> </w:t>
      </w:r>
      <w:r w:rsidRPr="00715CC8">
        <w:t>propos</w:t>
      </w:r>
      <w:bookmarkEnd w:id="43"/>
      <w:r>
        <w:t>al</w:t>
      </w:r>
    </w:p>
    <w:p w14:paraId="6165A823" w14:textId="488BC136" w:rsidR="006613C9" w:rsidRDefault="006613C9" w:rsidP="006613C9">
      <w:pPr>
        <w:spacing w:before="240" w:after="120"/>
        <w:jc w:val="both"/>
        <w:rPr>
          <w:rFonts w:cs="Arial"/>
          <w:color w:val="404040"/>
          <w:szCs w:val="20"/>
          <w:lang w:val="en-US"/>
        </w:rPr>
      </w:pPr>
      <w:r w:rsidRPr="00B62CDF">
        <w:rPr>
          <w:rFonts w:cs="Arial"/>
          <w:color w:val="404040"/>
          <w:szCs w:val="20"/>
          <w:lang w:val="en-US"/>
        </w:rPr>
        <w:t xml:space="preserve">Proposals must be submitted in accordance with the instructions in the </w:t>
      </w:r>
      <w:r w:rsidR="00197591">
        <w:rPr>
          <w:rFonts w:cs="Arial"/>
          <w:color w:val="404040"/>
          <w:szCs w:val="20"/>
          <w:lang w:val="en-US"/>
        </w:rPr>
        <w:t>template of proposal</w:t>
      </w:r>
      <w:r w:rsidRPr="00B62CDF">
        <w:rPr>
          <w:rFonts w:cs="Arial"/>
          <w:color w:val="404040"/>
          <w:szCs w:val="20"/>
          <w:lang w:val="en-US"/>
        </w:rPr>
        <w:t xml:space="preserve"> attached to these guidelines </w:t>
      </w:r>
      <w:r>
        <w:rPr>
          <w:rFonts w:cs="Arial"/>
          <w:color w:val="404040"/>
          <w:szCs w:val="20"/>
          <w:lang w:val="en-US"/>
        </w:rPr>
        <w:t>(Annex</w:t>
      </w:r>
      <w:r w:rsidR="002E207F">
        <w:rPr>
          <w:rFonts w:cs="Arial"/>
          <w:color w:val="404040"/>
          <w:szCs w:val="20"/>
          <w:lang w:val="en-US"/>
        </w:rPr>
        <w:t xml:space="preserve"> </w:t>
      </w:r>
      <w:r w:rsidRPr="00B62CDF">
        <w:rPr>
          <w:rFonts w:cs="Arial"/>
          <w:color w:val="404040"/>
          <w:szCs w:val="20"/>
          <w:lang w:val="en-US"/>
        </w:rPr>
        <w:t>A</w:t>
      </w:r>
      <w:r w:rsidR="007C4179">
        <w:rPr>
          <w:rFonts w:cs="Arial"/>
          <w:color w:val="404040"/>
          <w:szCs w:val="20"/>
          <w:lang w:val="en-US"/>
        </w:rPr>
        <w:t>.</w:t>
      </w:r>
      <w:r w:rsidRPr="00B62CDF">
        <w:rPr>
          <w:rFonts w:cs="Arial"/>
          <w:color w:val="404040"/>
          <w:szCs w:val="20"/>
          <w:lang w:val="en-US"/>
        </w:rPr>
        <w:t>).</w:t>
      </w:r>
    </w:p>
    <w:p w14:paraId="13F027E6" w14:textId="00C7EA6F" w:rsidR="006613C9" w:rsidRPr="00B62CDF" w:rsidRDefault="006613C9" w:rsidP="006613C9">
      <w:pPr>
        <w:spacing w:before="240" w:after="120"/>
        <w:jc w:val="both"/>
        <w:rPr>
          <w:rFonts w:cs="Arial"/>
          <w:color w:val="404040"/>
          <w:szCs w:val="20"/>
          <w:lang w:val="en-US"/>
        </w:rPr>
      </w:pPr>
      <w:r w:rsidRPr="002137F8">
        <w:rPr>
          <w:rFonts w:cs="Arial"/>
          <w:color w:val="404040"/>
          <w:szCs w:val="20"/>
          <w:lang w:val="en-US"/>
        </w:rPr>
        <w:t>Applicants must submit their proposal in</w:t>
      </w:r>
      <w:r w:rsidR="0042498D">
        <w:rPr>
          <w:rFonts w:cs="Arial"/>
          <w:color w:val="404040"/>
          <w:szCs w:val="20"/>
          <w:lang w:val="en-US"/>
        </w:rPr>
        <w:t xml:space="preserve"> English or in French</w:t>
      </w:r>
      <w:r w:rsidRPr="002137F8">
        <w:rPr>
          <w:rFonts w:cs="Arial"/>
          <w:color w:val="404040"/>
          <w:szCs w:val="20"/>
          <w:lang w:val="en-US"/>
        </w:rPr>
        <w:t>.</w:t>
      </w:r>
    </w:p>
    <w:p w14:paraId="7F376C95" w14:textId="77777777" w:rsidR="006613C9" w:rsidRPr="00B62CDF" w:rsidRDefault="006613C9" w:rsidP="006613C9">
      <w:pPr>
        <w:spacing w:after="120"/>
        <w:jc w:val="both"/>
        <w:rPr>
          <w:rFonts w:cs="Arial"/>
          <w:color w:val="404040"/>
          <w:szCs w:val="20"/>
          <w:lang w:val="en-US"/>
        </w:rPr>
      </w:pPr>
      <w:r w:rsidRPr="00B62CDF">
        <w:rPr>
          <w:rFonts w:cs="Arial"/>
          <w:color w:val="404040"/>
          <w:szCs w:val="20"/>
          <w:lang w:val="en-US"/>
        </w:rPr>
        <w:t>Applicants must scrupulously respect the format of the proposal and complete paragraphs and pages in order.</w:t>
      </w:r>
    </w:p>
    <w:p w14:paraId="0C4D7BA8" w14:textId="77777777" w:rsidR="006613C9" w:rsidRPr="00B62CDF" w:rsidRDefault="006613C9" w:rsidP="006613C9">
      <w:pPr>
        <w:spacing w:after="120"/>
        <w:jc w:val="both"/>
        <w:rPr>
          <w:rFonts w:cs="Arial"/>
          <w:color w:val="404040"/>
          <w:szCs w:val="20"/>
          <w:lang w:val="en-US"/>
        </w:rPr>
      </w:pPr>
      <w:r w:rsidRPr="00B62CDF">
        <w:rPr>
          <w:rFonts w:cs="Arial"/>
          <w:color w:val="404040"/>
          <w:szCs w:val="20"/>
          <w:lang w:val="en-US"/>
        </w:rPr>
        <w:t>Applicants must complete the proposal as carefully and clearly as possible to facilitate its evaluation.</w:t>
      </w:r>
    </w:p>
    <w:p w14:paraId="138D8253" w14:textId="77777777" w:rsidR="006613C9" w:rsidRPr="00B62CDF" w:rsidRDefault="006613C9" w:rsidP="006613C9">
      <w:pPr>
        <w:spacing w:after="120"/>
        <w:jc w:val="both"/>
        <w:rPr>
          <w:rFonts w:cs="Arial"/>
          <w:color w:val="404040"/>
          <w:szCs w:val="20"/>
          <w:lang w:val="en-US"/>
        </w:rPr>
      </w:pPr>
      <w:r w:rsidRPr="00B62CDF">
        <w:rPr>
          <w:rFonts w:cs="Arial"/>
          <w:color w:val="404040"/>
          <w:szCs w:val="20"/>
          <w:lang w:val="en-US"/>
        </w:rPr>
        <w:t>Any major errors or inconsistencies in the proposa</w:t>
      </w:r>
      <w:r>
        <w:rPr>
          <w:rFonts w:cs="Arial"/>
          <w:color w:val="404040"/>
          <w:szCs w:val="20"/>
          <w:lang w:val="en-US"/>
        </w:rPr>
        <w:t>l (</w:t>
      </w:r>
      <w:r w:rsidRPr="009B5299">
        <w:rPr>
          <w:rFonts w:cs="Arial"/>
          <w:color w:val="404040"/>
          <w:szCs w:val="20"/>
          <w:lang w:val="en-US"/>
        </w:rPr>
        <w:t>inconsistency of amounts included in the budget calculation sheets, for example</w:t>
      </w:r>
      <w:r w:rsidRPr="00B62CDF">
        <w:rPr>
          <w:rFonts w:cs="Arial"/>
          <w:color w:val="404040"/>
          <w:szCs w:val="20"/>
          <w:lang w:val="en-US"/>
        </w:rPr>
        <w:t>) may lead to immediate rejection of the proposal.</w:t>
      </w:r>
    </w:p>
    <w:p w14:paraId="36CD56A9" w14:textId="48E704EF" w:rsidR="006613C9" w:rsidRPr="00B62CDF" w:rsidRDefault="006613C9" w:rsidP="006613C9">
      <w:pPr>
        <w:spacing w:after="120"/>
        <w:jc w:val="both"/>
        <w:rPr>
          <w:rFonts w:cs="Arial"/>
          <w:color w:val="404040"/>
          <w:szCs w:val="20"/>
          <w:lang w:val="en-US"/>
        </w:rPr>
      </w:pPr>
      <w:r w:rsidRPr="00B62CDF">
        <w:rPr>
          <w:rFonts w:cs="Arial"/>
          <w:color w:val="404040"/>
          <w:szCs w:val="20"/>
          <w:lang w:val="en-US"/>
        </w:rPr>
        <w:t>Clarification</w:t>
      </w:r>
      <w:r>
        <w:rPr>
          <w:rFonts w:cs="Arial"/>
          <w:color w:val="404040"/>
          <w:szCs w:val="20"/>
          <w:lang w:val="en-US"/>
        </w:rPr>
        <w:t>s</w:t>
      </w:r>
      <w:r w:rsidRPr="00B62CDF">
        <w:rPr>
          <w:rFonts w:cs="Arial"/>
          <w:color w:val="404040"/>
          <w:szCs w:val="20"/>
          <w:lang w:val="en-US"/>
        </w:rPr>
        <w:t xml:space="preserve"> will only be sought when the information provided is unclear and thus prevents </w:t>
      </w:r>
      <w:r w:rsidR="009956FA">
        <w:rPr>
          <w:rFonts w:cs="Arial"/>
          <w:color w:val="404040"/>
          <w:szCs w:val="20"/>
          <w:lang w:val="en-US"/>
        </w:rPr>
        <w:t>Enabel</w:t>
      </w:r>
      <w:r w:rsidRPr="00B62CDF">
        <w:rPr>
          <w:rFonts w:cs="Arial"/>
          <w:color w:val="404040"/>
          <w:szCs w:val="20"/>
          <w:lang w:val="en-US"/>
        </w:rPr>
        <w:t xml:space="preserve"> from making an objective assessment.</w:t>
      </w:r>
    </w:p>
    <w:p w14:paraId="7E82672F" w14:textId="77777777" w:rsidR="006613C9" w:rsidRDefault="006613C9" w:rsidP="006613C9">
      <w:pPr>
        <w:spacing w:after="120"/>
        <w:jc w:val="both"/>
        <w:rPr>
          <w:rFonts w:cs="Arial"/>
          <w:color w:val="404040"/>
          <w:szCs w:val="20"/>
          <w:lang w:val="en-US"/>
        </w:rPr>
      </w:pPr>
      <w:r w:rsidRPr="00B62CDF">
        <w:rPr>
          <w:rFonts w:cs="Arial"/>
          <w:color w:val="404040"/>
          <w:szCs w:val="20"/>
          <w:lang w:val="en-US"/>
        </w:rPr>
        <w:t>Handwritten proposals will not be accepted.</w:t>
      </w:r>
    </w:p>
    <w:p w14:paraId="6BBD7573" w14:textId="77777777" w:rsidR="006613C9" w:rsidRDefault="006613C9" w:rsidP="006613C9">
      <w:pPr>
        <w:spacing w:after="120"/>
        <w:jc w:val="both"/>
        <w:rPr>
          <w:rFonts w:cs="Arial"/>
          <w:color w:val="404040"/>
          <w:szCs w:val="20"/>
          <w:lang w:val="en-US"/>
        </w:rPr>
      </w:pPr>
      <w:r w:rsidRPr="002137F8">
        <w:rPr>
          <w:rFonts w:cs="Arial"/>
          <w:color w:val="404040"/>
          <w:szCs w:val="20"/>
          <w:lang w:val="en-US"/>
        </w:rPr>
        <w:t>The following annexes must be attached to the proposal</w:t>
      </w:r>
    </w:p>
    <w:p w14:paraId="5E4FB4E3" w14:textId="77777777" w:rsidR="006613C9" w:rsidRDefault="006613C9" w:rsidP="000078B7">
      <w:pPr>
        <w:numPr>
          <w:ilvl w:val="0"/>
          <w:numId w:val="6"/>
        </w:numPr>
        <w:spacing w:after="120"/>
        <w:jc w:val="both"/>
        <w:rPr>
          <w:rFonts w:cs="Arial"/>
          <w:color w:val="404040"/>
          <w:szCs w:val="20"/>
          <w:lang w:val="en-US"/>
        </w:rPr>
      </w:pPr>
      <w:r w:rsidRPr="002137F8">
        <w:rPr>
          <w:rFonts w:cs="Arial"/>
          <w:color w:val="404040"/>
          <w:szCs w:val="20"/>
          <w:lang w:val="en-US"/>
        </w:rPr>
        <w:t>The statutes or articles of association of the applicant and any co-applicants</w:t>
      </w:r>
    </w:p>
    <w:p w14:paraId="32DB48E6" w14:textId="77777777" w:rsidR="006613C9" w:rsidRDefault="006613C9" w:rsidP="000078B7">
      <w:pPr>
        <w:numPr>
          <w:ilvl w:val="0"/>
          <w:numId w:val="6"/>
        </w:numPr>
        <w:spacing w:after="120"/>
        <w:jc w:val="both"/>
        <w:rPr>
          <w:rFonts w:cs="Arial"/>
          <w:color w:val="404040"/>
          <w:szCs w:val="20"/>
          <w:lang w:val="en-US"/>
        </w:rPr>
      </w:pPr>
      <w:bookmarkStart w:id="44" w:name="_Toc479498213"/>
      <w:bookmarkStart w:id="45" w:name="_Toc483047427"/>
      <w:bookmarkStart w:id="46" w:name="_Toc37496186"/>
      <w:bookmarkStart w:id="47" w:name="_Toc69827322"/>
      <w:r w:rsidRPr="002137F8">
        <w:rPr>
          <w:rFonts w:cs="Arial"/>
          <w:color w:val="404040"/>
          <w:szCs w:val="20"/>
          <w:lang w:val="en-US"/>
        </w:rPr>
        <w:t>A copy of the applicant's most recent financial statements (income statement and balance sheet for the last closed financial year). Any co-applicants are not required to submit a copy of their financial statements.</w:t>
      </w:r>
    </w:p>
    <w:p w14:paraId="218870A1" w14:textId="77777777" w:rsidR="006613C9" w:rsidRDefault="006613C9" w:rsidP="000078B7">
      <w:pPr>
        <w:numPr>
          <w:ilvl w:val="0"/>
          <w:numId w:val="6"/>
        </w:numPr>
        <w:spacing w:after="120"/>
        <w:jc w:val="both"/>
        <w:rPr>
          <w:rFonts w:cs="Arial"/>
          <w:color w:val="404040"/>
          <w:szCs w:val="20"/>
          <w:lang w:val="en-US"/>
        </w:rPr>
      </w:pPr>
      <w:r w:rsidRPr="002137F8">
        <w:rPr>
          <w:rFonts w:cs="Arial"/>
          <w:color w:val="404040"/>
          <w:szCs w:val="20"/>
          <w:lang w:val="en-US"/>
        </w:rPr>
        <w:t>The legal entity sheet (see Annex D of these guidelines) duly completed and signed by each of the applicants (ie the applicant and each of the possible co-applicants), accompanied by the supporting documents requested.</w:t>
      </w:r>
    </w:p>
    <w:p w14:paraId="0A55987F" w14:textId="22E401F0" w:rsidR="006613C9" w:rsidRDefault="006613C9" w:rsidP="006613C9">
      <w:pPr>
        <w:spacing w:after="120"/>
        <w:jc w:val="both"/>
        <w:rPr>
          <w:rFonts w:cs="Arial"/>
          <w:color w:val="404040"/>
          <w:szCs w:val="20"/>
          <w:lang w:val="en-US"/>
        </w:rPr>
      </w:pPr>
      <w:r w:rsidRPr="002137F8">
        <w:rPr>
          <w:rFonts w:cs="Arial"/>
          <w:color w:val="404040"/>
          <w:szCs w:val="20"/>
          <w:lang w:val="en-US"/>
        </w:rPr>
        <w:t xml:space="preserve">It should be noted that only the proposal, including the declaration of the applicant, the annexes which must be completed (budget, logical framework) and the </w:t>
      </w:r>
      <w:r w:rsidR="00BA603C">
        <w:rPr>
          <w:rFonts w:cs="Arial"/>
          <w:color w:val="404040"/>
          <w:szCs w:val="20"/>
          <w:lang w:val="en-US"/>
        </w:rPr>
        <w:t>3</w:t>
      </w:r>
      <w:r w:rsidRPr="002137F8">
        <w:rPr>
          <w:rFonts w:cs="Arial"/>
          <w:color w:val="404040"/>
          <w:szCs w:val="20"/>
          <w:lang w:val="en-US"/>
        </w:rPr>
        <w:t xml:space="preserve"> annexes identified above will be evaluated. It is therefore very important that these documents contain ALL the relevant information concerning the action.</w:t>
      </w:r>
      <w:r>
        <w:rPr>
          <w:rFonts w:cs="Arial"/>
          <w:color w:val="404040"/>
          <w:szCs w:val="20"/>
          <w:lang w:val="en-US"/>
        </w:rPr>
        <w:t xml:space="preserve"> </w:t>
      </w:r>
      <w:r w:rsidRPr="00B62CDF">
        <w:rPr>
          <w:rFonts w:cs="Arial"/>
          <w:b/>
          <w:color w:val="404040"/>
          <w:szCs w:val="20"/>
          <w:lang w:val="en-US"/>
        </w:rPr>
        <w:t>No additional annexes should be sent</w:t>
      </w:r>
      <w:r w:rsidRPr="00B62CDF">
        <w:rPr>
          <w:rFonts w:cs="Arial"/>
          <w:color w:val="404040"/>
          <w:szCs w:val="20"/>
          <w:lang w:val="en-US"/>
        </w:rPr>
        <w:t>.</w:t>
      </w:r>
      <w:r w:rsidR="00B22B4B">
        <w:rPr>
          <w:rFonts w:cs="Arial"/>
          <w:color w:val="404040"/>
          <w:szCs w:val="20"/>
          <w:lang w:val="en-US"/>
        </w:rPr>
        <w:br/>
      </w:r>
    </w:p>
    <w:p w14:paraId="10C808F8" w14:textId="77777777" w:rsidR="006613C9" w:rsidRPr="00715CC8" w:rsidRDefault="006613C9" w:rsidP="005C371F">
      <w:pPr>
        <w:pStyle w:val="Guidelines3"/>
      </w:pPr>
      <w:r w:rsidRPr="00715CC8">
        <w:t>2.2.3</w:t>
      </w:r>
      <w:r w:rsidRPr="00715CC8">
        <w:tab/>
        <w:t>Where and how to send</w:t>
      </w:r>
      <w:bookmarkEnd w:id="44"/>
      <w:bookmarkEnd w:id="45"/>
      <w:bookmarkEnd w:id="46"/>
      <w:r>
        <w:t xml:space="preserve"> </w:t>
      </w:r>
      <w:r w:rsidRPr="00715CC8">
        <w:t>proposals?</w:t>
      </w:r>
      <w:bookmarkEnd w:id="47"/>
    </w:p>
    <w:p w14:paraId="4C832EBB" w14:textId="77777777" w:rsidR="00064B4D" w:rsidRPr="00064B4D" w:rsidRDefault="00064B4D" w:rsidP="00064B4D">
      <w:pPr>
        <w:spacing w:after="120"/>
        <w:jc w:val="both"/>
        <w:rPr>
          <w:rFonts w:cs="Arial"/>
          <w:bCs/>
          <w:color w:val="404040"/>
          <w:szCs w:val="20"/>
          <w:lang w:val="en-US"/>
        </w:rPr>
      </w:pPr>
      <w:bookmarkStart w:id="48" w:name="_Toc37496187"/>
      <w:bookmarkStart w:id="49" w:name="_Toc69827323"/>
      <w:r w:rsidRPr="00064B4D">
        <w:rPr>
          <w:rFonts w:cs="Arial"/>
          <w:bCs/>
          <w:color w:val="404040"/>
          <w:szCs w:val="20"/>
          <w:lang w:val="en-US"/>
        </w:rPr>
        <w:t xml:space="preserve">Proposals must be signed and submitted in PDF format by e-mail to the following address: samuel.poos@enabel.be </w:t>
      </w:r>
    </w:p>
    <w:p w14:paraId="4A8DE205" w14:textId="77777777" w:rsidR="00064B4D" w:rsidRPr="00064B4D" w:rsidRDefault="00064B4D" w:rsidP="00064B4D">
      <w:pPr>
        <w:spacing w:after="120"/>
        <w:jc w:val="both"/>
        <w:rPr>
          <w:rFonts w:cs="Arial"/>
          <w:bCs/>
          <w:color w:val="404040"/>
          <w:szCs w:val="20"/>
          <w:lang w:val="en-US"/>
        </w:rPr>
      </w:pPr>
      <w:r w:rsidRPr="00064B4D">
        <w:rPr>
          <w:rFonts w:cs="Arial"/>
          <w:bCs/>
          <w:color w:val="404040"/>
          <w:szCs w:val="20"/>
          <w:lang w:val="en-US"/>
        </w:rPr>
        <w:t xml:space="preserve">Files attached to the e-mail must not exceed 25 mb in total.  </w:t>
      </w:r>
    </w:p>
    <w:p w14:paraId="5C7A1547" w14:textId="63B4FF36" w:rsidR="00064B4D" w:rsidRPr="00064B4D" w:rsidRDefault="00064B4D" w:rsidP="00064B4D">
      <w:pPr>
        <w:spacing w:after="120"/>
        <w:jc w:val="both"/>
        <w:rPr>
          <w:rFonts w:cs="Arial"/>
          <w:bCs/>
          <w:color w:val="404040"/>
          <w:szCs w:val="20"/>
          <w:lang w:val="en-US"/>
        </w:rPr>
      </w:pPr>
      <w:r w:rsidRPr="00064B4D">
        <w:rPr>
          <w:rFonts w:cs="Arial"/>
          <w:bCs/>
          <w:color w:val="404040"/>
          <w:szCs w:val="20"/>
          <w:lang w:val="en-US"/>
        </w:rPr>
        <w:t xml:space="preserve">If the proposal is selected, it must be sent in one original and one copy in A4 format, bound separately. The documents must then be sent in a sealed envelope by registered post or private courier to the </w:t>
      </w:r>
      <w:r w:rsidR="00C45487">
        <w:rPr>
          <w:rFonts w:cs="Arial"/>
          <w:bCs/>
          <w:color w:val="404040"/>
          <w:szCs w:val="20"/>
          <w:lang w:val="en-US"/>
        </w:rPr>
        <w:t xml:space="preserve">postal </w:t>
      </w:r>
      <w:r w:rsidRPr="00064B4D">
        <w:rPr>
          <w:rFonts w:cs="Arial"/>
          <w:bCs/>
          <w:color w:val="404040"/>
          <w:szCs w:val="20"/>
          <w:lang w:val="en-US"/>
        </w:rPr>
        <w:t xml:space="preserve">address below: </w:t>
      </w:r>
    </w:p>
    <w:p w14:paraId="6230D8A7" w14:textId="6AB971EE" w:rsidR="00064B4D" w:rsidRPr="00064B4D" w:rsidRDefault="00064B4D" w:rsidP="00064B4D">
      <w:pPr>
        <w:spacing w:after="120"/>
        <w:jc w:val="both"/>
        <w:rPr>
          <w:rFonts w:cs="Arial"/>
          <w:bCs/>
          <w:color w:val="404040"/>
          <w:szCs w:val="20"/>
          <w:lang w:val="en-US"/>
        </w:rPr>
      </w:pPr>
      <w:r w:rsidRPr="00064B4D">
        <w:rPr>
          <w:rFonts w:cs="Arial"/>
          <w:bCs/>
          <w:color w:val="404040"/>
          <w:szCs w:val="20"/>
          <w:lang w:val="en-US"/>
        </w:rPr>
        <w:br/>
        <w:t xml:space="preserve">Enabel </w:t>
      </w:r>
    </w:p>
    <w:p w14:paraId="06F46746" w14:textId="77777777" w:rsidR="00064B4D" w:rsidRPr="00064B4D" w:rsidRDefault="00064B4D" w:rsidP="00064B4D">
      <w:pPr>
        <w:spacing w:after="120"/>
        <w:jc w:val="both"/>
        <w:rPr>
          <w:rFonts w:cs="Arial"/>
          <w:bCs/>
          <w:color w:val="404040"/>
          <w:szCs w:val="20"/>
          <w:lang w:val="en-US"/>
        </w:rPr>
      </w:pPr>
      <w:r w:rsidRPr="00064B4D">
        <w:rPr>
          <w:rFonts w:cs="Arial"/>
          <w:bCs/>
          <w:color w:val="404040"/>
          <w:szCs w:val="20"/>
          <w:lang w:val="en-US"/>
        </w:rPr>
        <w:t xml:space="preserve">For the attention of Samuel Poos. </w:t>
      </w:r>
    </w:p>
    <w:p w14:paraId="20338168" w14:textId="77777777" w:rsidR="00064B4D" w:rsidRPr="00064B4D" w:rsidRDefault="00064B4D" w:rsidP="00064B4D">
      <w:pPr>
        <w:spacing w:after="120"/>
        <w:jc w:val="both"/>
        <w:rPr>
          <w:rFonts w:cs="Arial"/>
          <w:bCs/>
          <w:color w:val="404040"/>
          <w:szCs w:val="20"/>
          <w:lang w:val="en-US"/>
        </w:rPr>
      </w:pPr>
      <w:r w:rsidRPr="00064B4D">
        <w:rPr>
          <w:rFonts w:cs="Arial"/>
          <w:bCs/>
          <w:color w:val="404040"/>
          <w:szCs w:val="20"/>
          <w:lang w:val="en-US"/>
        </w:rPr>
        <w:t xml:space="preserve">Rue Haute 147,  </w:t>
      </w:r>
    </w:p>
    <w:p w14:paraId="72F83E15" w14:textId="77777777" w:rsidR="00064B4D" w:rsidRPr="00064B4D" w:rsidRDefault="00064B4D" w:rsidP="00064B4D">
      <w:pPr>
        <w:spacing w:after="120"/>
        <w:jc w:val="both"/>
        <w:rPr>
          <w:rFonts w:cs="Arial"/>
          <w:bCs/>
          <w:color w:val="404040"/>
          <w:szCs w:val="20"/>
          <w:lang w:val="en-US"/>
        </w:rPr>
      </w:pPr>
      <w:r w:rsidRPr="00064B4D">
        <w:rPr>
          <w:rFonts w:cs="Arial"/>
          <w:bCs/>
          <w:color w:val="404040"/>
          <w:szCs w:val="20"/>
          <w:lang w:val="en-US"/>
        </w:rPr>
        <w:t xml:space="preserve">1000 Brussels.  </w:t>
      </w:r>
    </w:p>
    <w:p w14:paraId="4A85B340" w14:textId="1F9ED9ED" w:rsidR="000C4EA9" w:rsidRPr="00064B4D" w:rsidRDefault="00064B4D" w:rsidP="00064B4D">
      <w:pPr>
        <w:spacing w:after="120"/>
        <w:jc w:val="both"/>
        <w:rPr>
          <w:rFonts w:cs="Arial"/>
          <w:bCs/>
          <w:color w:val="404040"/>
          <w:szCs w:val="20"/>
          <w:lang w:val="en-US"/>
        </w:rPr>
      </w:pPr>
      <w:r w:rsidRPr="00064B4D">
        <w:rPr>
          <w:rFonts w:cs="Arial"/>
          <w:bCs/>
          <w:color w:val="404040"/>
          <w:szCs w:val="20"/>
          <w:lang w:val="en-US"/>
        </w:rPr>
        <w:t>Belgium</w:t>
      </w:r>
    </w:p>
    <w:p w14:paraId="4FE3FFF7" w14:textId="77777777" w:rsidR="006F3A85" w:rsidRDefault="006F3A85" w:rsidP="006613C9">
      <w:pPr>
        <w:spacing w:after="120"/>
        <w:jc w:val="both"/>
        <w:rPr>
          <w:rFonts w:cs="Arial"/>
          <w:b/>
          <w:color w:val="404040"/>
          <w:szCs w:val="20"/>
          <w:lang w:val="en-US"/>
        </w:rPr>
      </w:pPr>
    </w:p>
    <w:p w14:paraId="7D8F9DBD" w14:textId="21E78929" w:rsidR="006613C9" w:rsidRPr="00595974" w:rsidRDefault="006613C9" w:rsidP="006613C9">
      <w:pPr>
        <w:spacing w:after="120"/>
        <w:jc w:val="both"/>
        <w:rPr>
          <w:rFonts w:cs="Arial"/>
          <w:b/>
          <w:color w:val="404040"/>
          <w:szCs w:val="20"/>
          <w:lang w:val="en-US"/>
        </w:rPr>
      </w:pPr>
      <w:r w:rsidRPr="00595974">
        <w:rPr>
          <w:rFonts w:cs="Arial"/>
          <w:b/>
          <w:color w:val="404040"/>
          <w:szCs w:val="20"/>
          <w:lang w:val="en-US"/>
        </w:rPr>
        <w:t>Ap</w:t>
      </w:r>
      <w:r>
        <w:rPr>
          <w:rFonts w:cs="Arial"/>
          <w:b/>
          <w:color w:val="404040"/>
          <w:szCs w:val="20"/>
          <w:lang w:val="en-US"/>
        </w:rPr>
        <w:t xml:space="preserve">plicants must ensure that their files </w:t>
      </w:r>
      <w:r w:rsidRPr="00595974">
        <w:rPr>
          <w:rFonts w:cs="Arial"/>
          <w:b/>
          <w:color w:val="404040"/>
          <w:szCs w:val="20"/>
          <w:lang w:val="en-US"/>
        </w:rPr>
        <w:t xml:space="preserve">are complete. </w:t>
      </w:r>
      <w:r w:rsidRPr="00595974">
        <w:rPr>
          <w:rFonts w:cs="Arial"/>
          <w:b/>
          <w:color w:val="404040"/>
          <w:szCs w:val="20"/>
          <w:u w:val="single"/>
          <w:lang w:val="en-US"/>
        </w:rPr>
        <w:t>Incomplete files may be rejected.</w:t>
      </w:r>
    </w:p>
    <w:p w14:paraId="09A36190" w14:textId="77777777" w:rsidR="006613C9" w:rsidRPr="00715CC8" w:rsidRDefault="006613C9" w:rsidP="005C371F">
      <w:pPr>
        <w:pStyle w:val="Guidelines3"/>
      </w:pPr>
      <w:r w:rsidRPr="00715CC8">
        <w:t>2.2.4</w:t>
      </w:r>
      <w:r w:rsidRPr="00715CC8">
        <w:tab/>
        <w:t xml:space="preserve">Deadline </w:t>
      </w:r>
      <w:bookmarkEnd w:id="48"/>
      <w:r>
        <w:t xml:space="preserve">for </w:t>
      </w:r>
      <w:r w:rsidRPr="00715CC8">
        <w:t>submission</w:t>
      </w:r>
      <w:r>
        <w:t xml:space="preserve"> </w:t>
      </w:r>
      <w:r w:rsidRPr="00715CC8">
        <w:t>of</w:t>
      </w:r>
      <w:r>
        <w:t xml:space="preserve"> </w:t>
      </w:r>
      <w:r w:rsidRPr="00715CC8">
        <w:t>propos</w:t>
      </w:r>
      <w:bookmarkEnd w:id="49"/>
      <w:r>
        <w:t>al</w:t>
      </w:r>
    </w:p>
    <w:p w14:paraId="7D7000AF" w14:textId="6898D7D7" w:rsidR="00FF5099" w:rsidRDefault="006613C9" w:rsidP="006613C9">
      <w:pPr>
        <w:spacing w:after="120"/>
        <w:jc w:val="both"/>
        <w:rPr>
          <w:rFonts w:cs="Arial"/>
          <w:color w:val="404040"/>
          <w:lang w:val="en-GB"/>
        </w:rPr>
      </w:pPr>
      <w:r w:rsidRPr="00595974">
        <w:rPr>
          <w:rFonts w:cs="Arial"/>
          <w:color w:val="404040"/>
          <w:szCs w:val="20"/>
          <w:lang w:val="en-US"/>
        </w:rPr>
        <w:t xml:space="preserve">The deadline for submission of </w:t>
      </w:r>
      <w:r>
        <w:rPr>
          <w:rFonts w:cs="Arial"/>
          <w:color w:val="404040"/>
          <w:szCs w:val="20"/>
          <w:lang w:val="en-US"/>
        </w:rPr>
        <w:t>proposals</w:t>
      </w:r>
      <w:r w:rsidRPr="00595974">
        <w:rPr>
          <w:rFonts w:cs="Arial"/>
          <w:color w:val="404040"/>
          <w:szCs w:val="20"/>
          <w:lang w:val="en-US"/>
        </w:rPr>
        <w:t xml:space="preserve"> is </w:t>
      </w:r>
      <w:r w:rsidR="006964C2">
        <w:rPr>
          <w:rFonts w:cs="Arial"/>
          <w:color w:val="404040"/>
          <w:szCs w:val="20"/>
          <w:lang w:val="en-US"/>
        </w:rPr>
        <w:t xml:space="preserve">Novembre </w:t>
      </w:r>
      <w:r w:rsidR="00F11CFD">
        <w:rPr>
          <w:rFonts w:cs="Arial"/>
          <w:color w:val="404040"/>
          <w:szCs w:val="20"/>
          <w:lang w:val="en-US"/>
        </w:rPr>
        <w:t>15</w:t>
      </w:r>
      <w:r w:rsidRPr="00595974">
        <w:rPr>
          <w:rFonts w:cs="Arial"/>
          <w:color w:val="404040"/>
          <w:szCs w:val="20"/>
          <w:lang w:val="en-US"/>
        </w:rPr>
        <w:t xml:space="preserve"> as evidenced by </w:t>
      </w:r>
      <w:r w:rsidR="005B38AB" w:rsidRPr="005B38AB">
        <w:rPr>
          <w:rFonts w:cs="Arial"/>
          <w:color w:val="404040"/>
          <w:szCs w:val="20"/>
          <w:lang w:val="en-US"/>
        </w:rPr>
        <w:t>the date of receipt of the e-mail</w:t>
      </w:r>
      <w:r w:rsidRPr="00595974">
        <w:rPr>
          <w:rFonts w:cs="Arial"/>
          <w:color w:val="404040"/>
          <w:szCs w:val="20"/>
          <w:lang w:val="en-US"/>
        </w:rPr>
        <w:t xml:space="preserve">. Any </w:t>
      </w:r>
      <w:r>
        <w:rPr>
          <w:rFonts w:cs="Arial"/>
          <w:color w:val="404040"/>
          <w:szCs w:val="20"/>
          <w:lang w:val="en-US"/>
        </w:rPr>
        <w:t>proposal</w:t>
      </w:r>
      <w:r w:rsidRPr="00595974">
        <w:rPr>
          <w:rFonts w:cs="Arial"/>
          <w:color w:val="404040"/>
          <w:szCs w:val="20"/>
          <w:lang w:val="en-US"/>
        </w:rPr>
        <w:t xml:space="preserve"> submitted after the deadline will be rejected</w:t>
      </w:r>
      <w:r w:rsidRPr="006613C9">
        <w:rPr>
          <w:rFonts w:cs="Arial"/>
          <w:color w:val="404040"/>
          <w:lang w:val="en-GB"/>
        </w:rPr>
        <w:t>.</w:t>
      </w:r>
    </w:p>
    <w:p w14:paraId="5BE27534" w14:textId="4CD728D8" w:rsidR="006613C9" w:rsidRPr="006613C9" w:rsidRDefault="006613C9" w:rsidP="006613C9">
      <w:pPr>
        <w:spacing w:after="120"/>
        <w:jc w:val="both"/>
        <w:rPr>
          <w:rFonts w:cs="Arial"/>
          <w:color w:val="404040"/>
          <w:lang w:val="en-GB"/>
        </w:rPr>
      </w:pPr>
    </w:p>
    <w:p w14:paraId="19B725F5" w14:textId="77777777" w:rsidR="006613C9" w:rsidRPr="00715CC8" w:rsidRDefault="006613C9" w:rsidP="005C371F">
      <w:pPr>
        <w:pStyle w:val="Guidelines3"/>
      </w:pPr>
      <w:bookmarkStart w:id="50" w:name="_Toc37496188"/>
      <w:bookmarkStart w:id="51" w:name="_Toc69827324"/>
      <w:r w:rsidRPr="00715CC8">
        <w:t>2.2.5</w:t>
      </w:r>
      <w:r w:rsidRPr="00715CC8">
        <w:tab/>
        <w:t>Other information</w:t>
      </w:r>
      <w:bookmarkEnd w:id="50"/>
      <w:r>
        <w:t xml:space="preserve"> on </w:t>
      </w:r>
      <w:r w:rsidRPr="00715CC8">
        <w:t>call for proposals</w:t>
      </w:r>
      <w:bookmarkEnd w:id="51"/>
    </w:p>
    <w:p w14:paraId="55D4795E" w14:textId="311026B1" w:rsidR="006613C9" w:rsidRPr="00595974" w:rsidRDefault="006613C9" w:rsidP="006613C9">
      <w:pPr>
        <w:spacing w:after="120"/>
        <w:jc w:val="both"/>
        <w:rPr>
          <w:rFonts w:cs="Arial"/>
          <w:color w:val="404040"/>
          <w:szCs w:val="20"/>
          <w:lang w:val="en-US"/>
        </w:rPr>
      </w:pPr>
      <w:bookmarkStart w:id="52" w:name="_Toc412643700"/>
      <w:bookmarkStart w:id="53" w:name="_Toc413073135"/>
      <w:bookmarkStart w:id="54" w:name="_Toc413073251"/>
      <w:bookmarkStart w:id="55" w:name="_Toc413073353"/>
      <w:bookmarkStart w:id="56" w:name="_Toc445878749"/>
      <w:bookmarkStart w:id="57" w:name="_Toc37496201"/>
      <w:bookmarkStart w:id="58" w:name="_Toc69827325"/>
      <w:bookmarkStart w:id="59" w:name="_Toc40507653"/>
      <w:bookmarkEnd w:id="52"/>
      <w:bookmarkEnd w:id="53"/>
      <w:bookmarkEnd w:id="54"/>
      <w:bookmarkEnd w:id="55"/>
      <w:r w:rsidRPr="00595974">
        <w:rPr>
          <w:rFonts w:cs="Arial"/>
          <w:color w:val="404040"/>
          <w:szCs w:val="20"/>
          <w:lang w:val="en-US"/>
        </w:rPr>
        <w:t>Applicants may send their quest</w:t>
      </w:r>
      <w:r>
        <w:rPr>
          <w:rFonts w:cs="Arial"/>
          <w:color w:val="404040"/>
          <w:lang w:val="en-US"/>
        </w:rPr>
        <w:t>ions by e-mail, at the latest 15</w:t>
      </w:r>
      <w:r w:rsidRPr="00595974">
        <w:rPr>
          <w:rFonts w:cs="Arial"/>
          <w:color w:val="404040"/>
          <w:szCs w:val="20"/>
          <w:lang w:val="en-US"/>
        </w:rPr>
        <w:t xml:space="preserve"> days before the </w:t>
      </w:r>
      <w:r>
        <w:rPr>
          <w:rFonts w:cs="Arial"/>
          <w:color w:val="404040"/>
          <w:szCs w:val="20"/>
          <w:lang w:val="en-US"/>
        </w:rPr>
        <w:t>proposals</w:t>
      </w:r>
      <w:r w:rsidRPr="00595974">
        <w:rPr>
          <w:rFonts w:cs="Arial"/>
          <w:color w:val="404040"/>
          <w:szCs w:val="20"/>
          <w:lang w:val="en-US"/>
        </w:rPr>
        <w:t xml:space="preserve"> submission deadline, to the address(es) below, making sure that they clearly indicate the Call for Proposals reference:</w:t>
      </w:r>
    </w:p>
    <w:p w14:paraId="534100DC" w14:textId="65821409" w:rsidR="006613C9" w:rsidRPr="00595974" w:rsidRDefault="006613C9" w:rsidP="006613C9">
      <w:pPr>
        <w:spacing w:after="120"/>
        <w:jc w:val="both"/>
        <w:rPr>
          <w:rFonts w:cs="Arial"/>
          <w:color w:val="404040"/>
          <w:szCs w:val="20"/>
          <w:lang w:val="en-US"/>
        </w:rPr>
      </w:pPr>
      <w:r w:rsidRPr="00595974">
        <w:rPr>
          <w:rFonts w:cs="Arial"/>
          <w:color w:val="404040"/>
          <w:szCs w:val="20"/>
          <w:lang w:val="en-US"/>
        </w:rPr>
        <w:t>E-mail address:</w:t>
      </w:r>
      <w:r w:rsidR="00844348">
        <w:rPr>
          <w:rFonts w:cs="Arial"/>
          <w:color w:val="404040"/>
          <w:szCs w:val="20"/>
          <w:lang w:val="en-US"/>
        </w:rPr>
        <w:t xml:space="preserve"> samuel.poos@enabel.be</w:t>
      </w:r>
      <w:r w:rsidRPr="00595974">
        <w:rPr>
          <w:rFonts w:cs="Arial"/>
          <w:color w:val="404040"/>
          <w:szCs w:val="20"/>
        </w:rPr>
        <w:fldChar w:fldCharType="begin"/>
      </w:r>
      <w:r w:rsidRPr="00595974">
        <w:rPr>
          <w:rFonts w:cs="Arial"/>
          <w:color w:val="404040"/>
          <w:szCs w:val="20"/>
          <w:lang w:val="en-US"/>
        </w:rPr>
        <w:instrText xml:space="preserve">:xx@xx.xx </w:instrText>
      </w:r>
      <w:r w:rsidRPr="00595974">
        <w:rPr>
          <w:rFonts w:cs="Arial"/>
          <w:color w:val="404040"/>
          <w:szCs w:val="20"/>
        </w:rPr>
        <w:fldChar w:fldCharType="separate"/>
      </w:r>
      <w:r w:rsidRPr="00595974">
        <w:rPr>
          <w:rStyle w:val="Hyperlink"/>
          <w:rFonts w:cs="Arial"/>
          <w:color w:val="404040"/>
          <w:szCs w:val="20"/>
          <w:lang w:val="en-US"/>
        </w:rPr>
        <w:t>xx@xx.xx</w:t>
      </w:r>
      <w:r w:rsidRPr="00595974">
        <w:rPr>
          <w:rFonts w:cs="Arial"/>
          <w:color w:val="404040"/>
          <w:szCs w:val="20"/>
        </w:rPr>
        <w:fldChar w:fldCharType="end"/>
      </w:r>
    </w:p>
    <w:p w14:paraId="7FCADF78" w14:textId="40D44ECB" w:rsidR="006613C9" w:rsidRPr="00595974" w:rsidRDefault="00FF5099" w:rsidP="006613C9">
      <w:pPr>
        <w:spacing w:after="120"/>
        <w:jc w:val="both"/>
        <w:rPr>
          <w:rFonts w:cs="Arial"/>
          <w:color w:val="404040"/>
          <w:szCs w:val="20"/>
          <w:lang w:val="en-US"/>
        </w:rPr>
      </w:pPr>
      <w:r>
        <w:rPr>
          <w:rFonts w:cs="Arial"/>
          <w:color w:val="404040"/>
          <w:szCs w:val="20"/>
          <w:lang w:val="en-US"/>
        </w:rPr>
        <w:t>Enabel</w:t>
      </w:r>
      <w:r w:rsidR="006613C9" w:rsidRPr="00595974">
        <w:rPr>
          <w:rFonts w:cs="Arial"/>
          <w:color w:val="404040"/>
          <w:szCs w:val="20"/>
          <w:lang w:val="en-US"/>
        </w:rPr>
        <w:t xml:space="preserve"> will not be obliged to provide clarification on questions received after this date.</w:t>
      </w:r>
    </w:p>
    <w:p w14:paraId="24EBFFD9" w14:textId="77777777" w:rsidR="006613C9" w:rsidRPr="00595974" w:rsidRDefault="006613C9" w:rsidP="006613C9">
      <w:pPr>
        <w:spacing w:after="120"/>
        <w:jc w:val="both"/>
        <w:rPr>
          <w:rFonts w:cs="Arial"/>
          <w:color w:val="404040"/>
          <w:szCs w:val="20"/>
          <w:lang w:val="en-US"/>
        </w:rPr>
      </w:pPr>
      <w:r w:rsidRPr="00595974">
        <w:rPr>
          <w:rFonts w:cs="Arial"/>
          <w:color w:val="404040"/>
          <w:szCs w:val="20"/>
          <w:lang w:val="en-US"/>
        </w:rPr>
        <w:t xml:space="preserve">Questions </w:t>
      </w:r>
      <w:r>
        <w:rPr>
          <w:rFonts w:cs="Arial"/>
          <w:color w:val="404040"/>
          <w:lang w:val="en-US"/>
        </w:rPr>
        <w:t>will be answered at the latest 7</w:t>
      </w:r>
      <w:r w:rsidRPr="00595974">
        <w:rPr>
          <w:rFonts w:cs="Arial"/>
          <w:color w:val="404040"/>
          <w:szCs w:val="20"/>
          <w:lang w:val="en-US"/>
        </w:rPr>
        <w:t xml:space="preserve"> days before the </w:t>
      </w:r>
      <w:r>
        <w:rPr>
          <w:rFonts w:cs="Arial"/>
          <w:color w:val="404040"/>
          <w:szCs w:val="20"/>
          <w:lang w:val="en-US"/>
        </w:rPr>
        <w:t>proposals</w:t>
      </w:r>
      <w:r w:rsidRPr="00595974">
        <w:rPr>
          <w:rFonts w:cs="Arial"/>
          <w:color w:val="404040"/>
          <w:szCs w:val="20"/>
          <w:lang w:val="en-US"/>
        </w:rPr>
        <w:t xml:space="preserve"> submission deadline. </w:t>
      </w:r>
    </w:p>
    <w:p w14:paraId="0CC2E80D" w14:textId="77777777" w:rsidR="006613C9" w:rsidRPr="00595974" w:rsidRDefault="006613C9" w:rsidP="006613C9">
      <w:pPr>
        <w:spacing w:after="120"/>
        <w:jc w:val="both"/>
        <w:rPr>
          <w:rFonts w:cs="Arial"/>
          <w:color w:val="404040"/>
          <w:szCs w:val="20"/>
          <w:lang w:val="en-US"/>
        </w:rPr>
      </w:pPr>
      <w:r w:rsidRPr="00595974">
        <w:rPr>
          <w:rFonts w:cs="Arial"/>
          <w:color w:val="404040"/>
          <w:szCs w:val="20"/>
          <w:lang w:val="en-US"/>
        </w:rPr>
        <w:t>In order to ensure the equal treatment of applicants, the contracting authority cannot give a prior opinion on the admissibility of applicants, an action or specific activities.</w:t>
      </w:r>
    </w:p>
    <w:p w14:paraId="2C4CE163" w14:textId="77777777" w:rsidR="006613C9" w:rsidRPr="009B5299" w:rsidRDefault="006613C9" w:rsidP="006613C9">
      <w:pPr>
        <w:spacing w:after="120"/>
        <w:jc w:val="both"/>
        <w:rPr>
          <w:rFonts w:cs="Arial"/>
          <w:color w:val="404040"/>
          <w:szCs w:val="20"/>
          <w:lang w:val="en-US"/>
        </w:rPr>
      </w:pPr>
      <w:r w:rsidRPr="009B5299">
        <w:rPr>
          <w:rFonts w:cs="Arial"/>
          <w:color w:val="404040"/>
          <w:szCs w:val="20"/>
          <w:lang w:val="en-US"/>
        </w:rPr>
        <w:t xml:space="preserve">The answers to these questions and other important information communicated during the evaluation procedure will be published in due course on </w:t>
      </w:r>
      <w:r>
        <w:rPr>
          <w:rFonts w:cs="Arial"/>
          <w:color w:val="404040"/>
          <w:szCs w:val="20"/>
          <w:lang w:val="en-US"/>
        </w:rPr>
        <w:t>www.enabel.be</w:t>
      </w:r>
      <w:r w:rsidRPr="009B5299">
        <w:rPr>
          <w:rFonts w:cs="Arial"/>
          <w:color w:val="404040"/>
          <w:szCs w:val="20"/>
          <w:lang w:val="en-US"/>
        </w:rPr>
        <w:t>.  As such, regular consultation of this website is recommended in order to be informed of the questions and answers published.</w:t>
      </w:r>
    </w:p>
    <w:p w14:paraId="1C6F6251" w14:textId="77777777" w:rsidR="006613C9" w:rsidRPr="001F4E8A" w:rsidRDefault="006613C9" w:rsidP="000078B7">
      <w:pPr>
        <w:pStyle w:val="Heading2"/>
        <w:numPr>
          <w:ilvl w:val="1"/>
          <w:numId w:val="16"/>
        </w:numPr>
      </w:pPr>
      <w:r w:rsidRPr="001F4E8A">
        <w:t>Evaluation and selection of proposals</w:t>
      </w:r>
      <w:bookmarkEnd w:id="56"/>
      <w:bookmarkEnd w:id="57"/>
      <w:bookmarkEnd w:id="58"/>
    </w:p>
    <w:bookmarkEnd w:id="59"/>
    <w:p w14:paraId="781B7E9C" w14:textId="77777777" w:rsidR="006613C9" w:rsidRPr="0045725D" w:rsidRDefault="006613C9" w:rsidP="006613C9">
      <w:pPr>
        <w:pStyle w:val="Text1"/>
        <w:spacing w:after="120"/>
        <w:ind w:left="0"/>
        <w:rPr>
          <w:rStyle w:val="StyleText111ptChar"/>
          <w:rFonts w:ascii="Georgia" w:hAnsi="Georgia" w:cs="Arial"/>
          <w:color w:val="404040"/>
          <w:sz w:val="20"/>
        </w:rPr>
      </w:pPr>
      <w:r>
        <w:rPr>
          <w:rStyle w:val="StyleText111ptChar"/>
          <w:rFonts w:ascii="Georgia" w:hAnsi="Georgia" w:cs="Arial"/>
          <w:color w:val="404040"/>
          <w:sz w:val="20"/>
        </w:rPr>
        <w:t>Proposals</w:t>
      </w:r>
      <w:r w:rsidRPr="0045725D">
        <w:rPr>
          <w:rStyle w:val="StyleText111ptChar"/>
          <w:rFonts w:ascii="Georgia" w:hAnsi="Georgia" w:cs="Arial"/>
          <w:color w:val="404040"/>
          <w:sz w:val="20"/>
        </w:rPr>
        <w:t xml:space="preserve"> will be examined and evaluated by the contracting authority with the help, where applicable, of external evaluators. All actions submitted by the</w:t>
      </w:r>
      <w:r w:rsidRPr="0045725D">
        <w:rPr>
          <w:rFonts w:ascii="Georgia" w:hAnsi="Georgia" w:cs="Arial"/>
          <w:color w:val="404040"/>
          <w:sz w:val="20"/>
        </w:rPr>
        <w:t xml:space="preserve"> </w:t>
      </w:r>
      <w:r w:rsidRPr="0045725D">
        <w:rPr>
          <w:rStyle w:val="StyleText111ptChar"/>
          <w:rFonts w:ascii="Georgia" w:hAnsi="Georgia" w:cs="Arial"/>
          <w:color w:val="404040"/>
          <w:sz w:val="20"/>
        </w:rPr>
        <w:t>applicants will be evaluated according to the stages and criteria described below.</w:t>
      </w:r>
    </w:p>
    <w:p w14:paraId="51D527EC" w14:textId="77777777" w:rsidR="006613C9" w:rsidRPr="0045725D" w:rsidRDefault="006613C9" w:rsidP="006613C9">
      <w:pPr>
        <w:pStyle w:val="Text1"/>
        <w:spacing w:after="120"/>
        <w:ind w:left="0"/>
        <w:rPr>
          <w:rFonts w:ascii="Georgia" w:hAnsi="Georgia" w:cs="Arial"/>
          <w:color w:val="404040"/>
          <w:sz w:val="20"/>
        </w:rPr>
      </w:pPr>
      <w:r w:rsidRPr="0045725D">
        <w:rPr>
          <w:rFonts w:ascii="Georgia" w:hAnsi="Georgia" w:cs="Arial"/>
          <w:color w:val="404040"/>
          <w:sz w:val="20"/>
        </w:rPr>
        <w:t xml:space="preserve">If the examination of the </w:t>
      </w:r>
      <w:r>
        <w:rPr>
          <w:rFonts w:ascii="Georgia" w:hAnsi="Georgia" w:cs="Arial"/>
          <w:color w:val="404040"/>
          <w:sz w:val="20"/>
        </w:rPr>
        <w:t>proposal</w:t>
      </w:r>
      <w:r w:rsidRPr="0045725D">
        <w:rPr>
          <w:rFonts w:ascii="Georgia" w:hAnsi="Georgia" w:cs="Arial"/>
          <w:color w:val="404040"/>
          <w:sz w:val="20"/>
        </w:rPr>
        <w:t xml:space="preserve"> shows that the proposed action does not satisfy the </w:t>
      </w:r>
      <w:r>
        <w:rPr>
          <w:rFonts w:ascii="Georgia" w:hAnsi="Georgia" w:cs="Arial"/>
          <w:color w:val="404040"/>
          <w:sz w:val="20"/>
          <w:u w:val="single"/>
        </w:rPr>
        <w:t>admissibility</w:t>
      </w:r>
      <w:r w:rsidRPr="0045725D">
        <w:rPr>
          <w:rFonts w:ascii="Georgia" w:hAnsi="Georgia" w:cs="Arial"/>
          <w:color w:val="404040"/>
          <w:sz w:val="20"/>
          <w:u w:val="single"/>
        </w:rPr>
        <w:t xml:space="preserve"> criteria</w:t>
      </w:r>
      <w:r>
        <w:rPr>
          <w:rFonts w:ascii="Georgia" w:hAnsi="Georgia" w:cs="Arial"/>
          <w:color w:val="404040"/>
          <w:sz w:val="20"/>
        </w:rPr>
        <w:t xml:space="preserve"> described in point 2.1.3</w:t>
      </w:r>
      <w:r w:rsidRPr="0045725D">
        <w:rPr>
          <w:rFonts w:ascii="Georgia" w:hAnsi="Georgia" w:cs="Arial"/>
          <w:color w:val="404040"/>
          <w:sz w:val="20"/>
        </w:rPr>
        <w:t>, the request will be rejected on this sole basis.</w:t>
      </w:r>
    </w:p>
    <w:p w14:paraId="79696F4F" w14:textId="77777777" w:rsidR="006613C9" w:rsidRPr="0045725D" w:rsidRDefault="006613C9" w:rsidP="006613C9">
      <w:pPr>
        <w:pStyle w:val="Text1"/>
        <w:tabs>
          <w:tab w:val="left" w:pos="567"/>
          <w:tab w:val="left" w:pos="2608"/>
          <w:tab w:val="left" w:pos="3317"/>
        </w:tabs>
        <w:spacing w:before="120"/>
        <w:ind w:left="0"/>
        <w:rPr>
          <w:rFonts w:ascii="Georgia" w:hAnsi="Georgia" w:cs="Arial"/>
          <w:color w:val="404040"/>
          <w:sz w:val="20"/>
        </w:rPr>
      </w:pPr>
      <w:r w:rsidRPr="0045725D">
        <w:rPr>
          <w:rFonts w:ascii="Georgia" w:hAnsi="Georgia" w:cs="Arial"/>
          <w:color w:val="404040"/>
          <w:sz w:val="20"/>
        </w:rPr>
        <w:t>The following elements will be examined:</w:t>
      </w:r>
    </w:p>
    <w:p w14:paraId="5CE01D16" w14:textId="77777777" w:rsidR="006613C9" w:rsidRPr="00BA0797" w:rsidRDefault="006613C9" w:rsidP="006613C9">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Opening :</w:t>
      </w:r>
    </w:p>
    <w:p w14:paraId="1CC8CAB5" w14:textId="77777777" w:rsidR="006613C9" w:rsidRDefault="006613C9" w:rsidP="000078B7">
      <w:pPr>
        <w:widowControl/>
        <w:numPr>
          <w:ilvl w:val="0"/>
          <w:numId w:val="5"/>
        </w:numPr>
        <w:suppressAutoHyphens w:val="0"/>
        <w:spacing w:after="120"/>
        <w:ind w:left="714" w:hanging="357"/>
        <w:jc w:val="both"/>
        <w:rPr>
          <w:rFonts w:cs="Arial"/>
          <w:color w:val="404040"/>
          <w:szCs w:val="20"/>
          <w:lang w:val="en-US"/>
        </w:rPr>
      </w:pPr>
      <w:r w:rsidRPr="009B5299">
        <w:rPr>
          <w:rFonts w:cs="Arial"/>
          <w:color w:val="404040"/>
          <w:szCs w:val="20"/>
          <w:lang w:val="en-US"/>
        </w:rPr>
        <w:t xml:space="preserve">Compliance with the submission deadline. If the deadline date is not observed, the </w:t>
      </w:r>
      <w:r>
        <w:rPr>
          <w:rFonts w:cs="Arial"/>
          <w:color w:val="404040"/>
          <w:szCs w:val="20"/>
          <w:lang w:val="en-US"/>
        </w:rPr>
        <w:t>proposal</w:t>
      </w:r>
      <w:r w:rsidRPr="009B5299">
        <w:rPr>
          <w:rFonts w:cs="Arial"/>
          <w:color w:val="404040"/>
          <w:szCs w:val="20"/>
          <w:lang w:val="en-US"/>
        </w:rPr>
        <w:t xml:space="preserve"> will be automatically rejected.</w:t>
      </w:r>
    </w:p>
    <w:p w14:paraId="16C89AAD" w14:textId="77777777" w:rsidR="00E14B75" w:rsidRPr="009B5299" w:rsidRDefault="00E14B75" w:rsidP="00E14B75">
      <w:pPr>
        <w:widowControl/>
        <w:suppressAutoHyphens w:val="0"/>
        <w:spacing w:after="120"/>
        <w:ind w:left="714"/>
        <w:jc w:val="both"/>
        <w:rPr>
          <w:rFonts w:cs="Arial"/>
          <w:color w:val="404040"/>
          <w:szCs w:val="20"/>
          <w:lang w:val="en-US"/>
        </w:rPr>
      </w:pPr>
    </w:p>
    <w:p w14:paraId="5E1542F1" w14:textId="77777777" w:rsidR="006613C9" w:rsidRPr="005B74F6" w:rsidRDefault="006613C9" w:rsidP="006613C9">
      <w:pPr>
        <w:pStyle w:val="Text1"/>
        <w:tabs>
          <w:tab w:val="left" w:pos="567"/>
          <w:tab w:val="left" w:pos="2608"/>
          <w:tab w:val="left" w:pos="3317"/>
        </w:tabs>
        <w:spacing w:before="120"/>
        <w:ind w:left="0"/>
        <w:rPr>
          <w:rFonts w:ascii="Georgia" w:hAnsi="Georgia" w:cs="Arial"/>
          <w:b/>
          <w:color w:val="404040"/>
          <w:sz w:val="20"/>
          <w:lang w:val="fr-BE"/>
        </w:rPr>
      </w:pPr>
      <w:r w:rsidRPr="005B74F6">
        <w:rPr>
          <w:rFonts w:ascii="Georgia" w:hAnsi="Georgia" w:cs="Arial"/>
          <w:b/>
          <w:color w:val="404040"/>
          <w:sz w:val="20"/>
          <w:lang w:val="fr-BE"/>
        </w:rPr>
        <w:t>Administrative and admissibility checks</w:t>
      </w:r>
    </w:p>
    <w:p w14:paraId="70B5F270" w14:textId="38B8D771" w:rsidR="006613C9" w:rsidRPr="0045725D" w:rsidRDefault="006613C9" w:rsidP="000078B7">
      <w:pPr>
        <w:pStyle w:val="Text1"/>
        <w:numPr>
          <w:ilvl w:val="0"/>
          <w:numId w:val="4"/>
        </w:numPr>
        <w:tabs>
          <w:tab w:val="left" w:pos="2608"/>
          <w:tab w:val="left" w:pos="3317"/>
        </w:tabs>
        <w:spacing w:before="120" w:after="120"/>
        <w:rPr>
          <w:rStyle w:val="StyleText111ptChar"/>
          <w:rFonts w:ascii="Georgia" w:hAnsi="Georgia" w:cs="Arial"/>
          <w:color w:val="404040"/>
          <w:sz w:val="20"/>
        </w:rPr>
      </w:pPr>
      <w:r w:rsidRPr="0045725D">
        <w:rPr>
          <w:rStyle w:val="StyleText111ptChar"/>
          <w:rFonts w:ascii="Georgia" w:hAnsi="Georgia" w:cs="Arial"/>
          <w:color w:val="404040"/>
          <w:sz w:val="20"/>
        </w:rPr>
        <w:t xml:space="preserve">The </w:t>
      </w:r>
      <w:r>
        <w:rPr>
          <w:rStyle w:val="StyleText111ptChar"/>
          <w:rFonts w:ascii="Georgia" w:hAnsi="Georgia" w:cs="Arial"/>
          <w:color w:val="404040"/>
          <w:sz w:val="20"/>
        </w:rPr>
        <w:t>proposal</w:t>
      </w:r>
      <w:r w:rsidRPr="0045725D">
        <w:rPr>
          <w:rStyle w:val="StyleText111ptChar"/>
          <w:rFonts w:ascii="Georgia" w:hAnsi="Georgia" w:cs="Arial"/>
          <w:color w:val="404040"/>
          <w:sz w:val="20"/>
        </w:rPr>
        <w:t xml:space="preserve"> satisfies all the criteria specified in points 1 to 1</w:t>
      </w:r>
      <w:r>
        <w:rPr>
          <w:rStyle w:val="StyleText111ptChar"/>
          <w:rFonts w:ascii="Georgia" w:hAnsi="Georgia" w:cs="Arial"/>
          <w:color w:val="404040"/>
          <w:sz w:val="20"/>
        </w:rPr>
        <w:t>6</w:t>
      </w:r>
      <w:r w:rsidRPr="0045725D">
        <w:rPr>
          <w:rStyle w:val="StyleText111ptChar"/>
          <w:rFonts w:ascii="Georgia" w:hAnsi="Georgia" w:cs="Arial"/>
          <w:color w:val="404040"/>
          <w:sz w:val="20"/>
        </w:rPr>
        <w:t xml:space="preserve"> of the verification and evaluation grid provided in Annex </w:t>
      </w:r>
      <w:r>
        <w:rPr>
          <w:rStyle w:val="StyleText111ptChar"/>
          <w:rFonts w:ascii="Georgia" w:hAnsi="Georgia" w:cs="Arial"/>
          <w:color w:val="404040"/>
          <w:sz w:val="20"/>
        </w:rPr>
        <w:t>F</w:t>
      </w:r>
      <w:r w:rsidRPr="0045725D">
        <w:rPr>
          <w:rStyle w:val="StyleText111ptChar"/>
          <w:rFonts w:ascii="Georgia" w:hAnsi="Georgia" w:cs="Arial"/>
          <w:color w:val="404040"/>
          <w:sz w:val="20"/>
        </w:rPr>
        <w:t xml:space="preserve">. </w:t>
      </w:r>
    </w:p>
    <w:p w14:paraId="0F229931" w14:textId="77777777" w:rsidR="006613C9" w:rsidRPr="0045725D" w:rsidRDefault="006613C9" w:rsidP="000078B7">
      <w:pPr>
        <w:pStyle w:val="Text1"/>
        <w:numPr>
          <w:ilvl w:val="0"/>
          <w:numId w:val="4"/>
        </w:numPr>
        <w:tabs>
          <w:tab w:val="left" w:pos="2608"/>
          <w:tab w:val="left" w:pos="3317"/>
        </w:tabs>
        <w:spacing w:before="120" w:after="120"/>
        <w:rPr>
          <w:rStyle w:val="StyleText111ptChar"/>
          <w:rFonts w:ascii="Georgia" w:hAnsi="Georgia" w:cs="Arial"/>
          <w:color w:val="404040"/>
          <w:sz w:val="20"/>
        </w:rPr>
      </w:pPr>
      <w:r w:rsidRPr="0045725D">
        <w:rPr>
          <w:rStyle w:val="StyleText111ptChar"/>
          <w:rFonts w:ascii="Georgia" w:hAnsi="Georgia" w:cs="Arial"/>
          <w:color w:val="404040"/>
          <w:sz w:val="20"/>
        </w:rPr>
        <w:t xml:space="preserve">If any of the information is missing or incorrect, the </w:t>
      </w:r>
      <w:r>
        <w:rPr>
          <w:rStyle w:val="StyleText111ptChar"/>
          <w:rFonts w:ascii="Georgia" w:hAnsi="Georgia" w:cs="Arial"/>
          <w:color w:val="404040"/>
          <w:sz w:val="20"/>
        </w:rPr>
        <w:t>proposal</w:t>
      </w:r>
      <w:r w:rsidRPr="0045725D">
        <w:rPr>
          <w:rStyle w:val="StyleText111ptChar"/>
          <w:rFonts w:ascii="Georgia" w:hAnsi="Georgia" w:cs="Arial"/>
          <w:color w:val="404040"/>
          <w:sz w:val="20"/>
        </w:rPr>
        <w:t xml:space="preserve"> may be rejected on this </w:t>
      </w:r>
      <w:r w:rsidRPr="0045725D">
        <w:rPr>
          <w:rFonts w:ascii="Georgia" w:hAnsi="Georgia" w:cs="Arial"/>
          <w:b/>
          <w:bCs/>
          <w:color w:val="404040"/>
          <w:sz w:val="20"/>
          <w:u w:val="single"/>
        </w:rPr>
        <w:t>sole</w:t>
      </w:r>
      <w:r w:rsidRPr="0045725D">
        <w:rPr>
          <w:rStyle w:val="StyleText111ptChar"/>
          <w:rFonts w:ascii="Georgia" w:hAnsi="Georgia" w:cs="Arial"/>
          <w:color w:val="404040"/>
          <w:sz w:val="20"/>
        </w:rPr>
        <w:t xml:space="preserve"> basis and it will not be evaluated. </w:t>
      </w:r>
    </w:p>
    <w:p w14:paraId="5A2761EA" w14:textId="77777777" w:rsidR="00BB5962" w:rsidRDefault="00BB5962" w:rsidP="006613C9">
      <w:pPr>
        <w:pStyle w:val="Text1"/>
        <w:tabs>
          <w:tab w:val="left" w:pos="567"/>
          <w:tab w:val="left" w:pos="2608"/>
          <w:tab w:val="left" w:pos="3317"/>
        </w:tabs>
        <w:spacing w:before="120"/>
        <w:ind w:left="0"/>
        <w:rPr>
          <w:rFonts w:ascii="Georgia" w:hAnsi="Georgia" w:cs="Arial"/>
          <w:b/>
          <w:color w:val="404040"/>
          <w:sz w:val="20"/>
        </w:rPr>
      </w:pPr>
    </w:p>
    <w:p w14:paraId="3D5BB2DC" w14:textId="77777777" w:rsidR="006613C9" w:rsidRPr="00715CC8" w:rsidRDefault="006613C9" w:rsidP="006613C9">
      <w:pPr>
        <w:pStyle w:val="Text1"/>
        <w:tabs>
          <w:tab w:val="left" w:pos="567"/>
          <w:tab w:val="left" w:pos="2608"/>
          <w:tab w:val="left" w:pos="3317"/>
        </w:tabs>
        <w:spacing w:before="120"/>
        <w:ind w:left="0"/>
        <w:rPr>
          <w:rFonts w:ascii="Georgia" w:hAnsi="Georgia" w:cs="Arial"/>
          <w:b/>
          <w:color w:val="404040"/>
          <w:sz w:val="20"/>
        </w:rPr>
      </w:pPr>
      <w:r w:rsidRPr="00715CC8">
        <w:rPr>
          <w:rFonts w:ascii="Georgia" w:hAnsi="Georgia" w:cs="Arial"/>
          <w:b/>
          <w:color w:val="404040"/>
          <w:sz w:val="20"/>
        </w:rPr>
        <w:t>Evaluation</w:t>
      </w:r>
    </w:p>
    <w:p w14:paraId="01E97565" w14:textId="77777777" w:rsidR="006613C9" w:rsidRDefault="006613C9" w:rsidP="006613C9">
      <w:pPr>
        <w:pStyle w:val="Text1"/>
        <w:spacing w:after="120"/>
        <w:ind w:left="0"/>
        <w:rPr>
          <w:rFonts w:ascii="Georgia" w:hAnsi="Georgia" w:cs="Arial"/>
          <w:color w:val="404040"/>
          <w:sz w:val="20"/>
        </w:rPr>
      </w:pPr>
      <w:r w:rsidRPr="00493679">
        <w:rPr>
          <w:rFonts w:ascii="Georgia" w:hAnsi="Georgia" w:cs="Arial"/>
          <w:b/>
          <w:color w:val="404040"/>
          <w:sz w:val="20"/>
        </w:rPr>
        <w:t>Step 1</w:t>
      </w:r>
      <w:r>
        <w:rPr>
          <w:rFonts w:ascii="Georgia" w:hAnsi="Georgia" w:cs="Arial"/>
          <w:b/>
          <w:color w:val="404040"/>
          <w:sz w:val="20"/>
        </w:rPr>
        <w:t xml:space="preserve">: </w:t>
      </w:r>
      <w:r>
        <w:rPr>
          <w:rFonts w:ascii="Georgia" w:hAnsi="Georgia" w:cs="Arial"/>
          <w:color w:val="404040"/>
          <w:sz w:val="20"/>
        </w:rPr>
        <w:t>Proposal</w:t>
      </w:r>
      <w:r w:rsidRPr="0045725D">
        <w:rPr>
          <w:rFonts w:ascii="Georgia" w:hAnsi="Georgia" w:cs="Arial"/>
          <w:color w:val="404040"/>
          <w:sz w:val="20"/>
        </w:rPr>
        <w:t>s satisfy</w:t>
      </w:r>
      <w:r>
        <w:rPr>
          <w:rFonts w:ascii="Georgia" w:hAnsi="Georgia" w:cs="Arial"/>
          <w:color w:val="404040"/>
          <w:sz w:val="20"/>
        </w:rPr>
        <w:t xml:space="preserve">ing the conditions of the </w:t>
      </w:r>
      <w:r w:rsidRPr="0045725D">
        <w:rPr>
          <w:rFonts w:ascii="Georgia" w:hAnsi="Georgia" w:cs="Arial"/>
          <w:color w:val="404040"/>
          <w:sz w:val="20"/>
        </w:rPr>
        <w:t xml:space="preserve">administrative and </w:t>
      </w:r>
      <w:r>
        <w:rPr>
          <w:rFonts w:ascii="Georgia" w:hAnsi="Georgia" w:cs="Arial"/>
          <w:color w:val="404040"/>
          <w:sz w:val="20"/>
        </w:rPr>
        <w:t>admissibility</w:t>
      </w:r>
      <w:r w:rsidRPr="0045725D">
        <w:rPr>
          <w:rFonts w:ascii="Georgia" w:hAnsi="Georgia" w:cs="Arial"/>
          <w:color w:val="404040"/>
          <w:sz w:val="20"/>
        </w:rPr>
        <w:t xml:space="preserve"> check will be evaluated.</w:t>
      </w:r>
    </w:p>
    <w:p w14:paraId="74496480" w14:textId="77777777" w:rsidR="006613C9" w:rsidRPr="0045725D" w:rsidRDefault="006613C9" w:rsidP="006613C9">
      <w:pPr>
        <w:pStyle w:val="Text1"/>
        <w:spacing w:after="120"/>
        <w:ind w:left="0"/>
        <w:rPr>
          <w:rFonts w:ascii="Georgia" w:hAnsi="Georgia" w:cs="Arial"/>
          <w:color w:val="404040"/>
          <w:sz w:val="20"/>
        </w:rPr>
      </w:pPr>
      <w:r w:rsidRPr="00493679">
        <w:rPr>
          <w:rFonts w:ascii="Georgia" w:hAnsi="Georgia" w:cs="Arial"/>
          <w:color w:val="404040"/>
          <w:sz w:val="20"/>
        </w:rPr>
        <w:t xml:space="preserve">The quality of the proposals, including the proposed budget and the capacity of the applicants, will be assigned a score out of </w:t>
      </w:r>
      <w:r>
        <w:rPr>
          <w:rFonts w:ascii="Georgia" w:hAnsi="Georgia" w:cs="Arial"/>
          <w:color w:val="404040"/>
          <w:sz w:val="20"/>
        </w:rPr>
        <w:t>60</w:t>
      </w:r>
      <w:r w:rsidRPr="00493679">
        <w:rPr>
          <w:rFonts w:ascii="Georgia" w:hAnsi="Georgia" w:cs="Arial"/>
          <w:color w:val="404040"/>
          <w:sz w:val="20"/>
        </w:rPr>
        <w:t xml:space="preserve"> based on evaluation criteria 17 to </w:t>
      </w:r>
      <w:r>
        <w:rPr>
          <w:rFonts w:ascii="Georgia" w:hAnsi="Georgia" w:cs="Arial"/>
          <w:color w:val="404040"/>
          <w:sz w:val="20"/>
        </w:rPr>
        <w:t>26</w:t>
      </w:r>
      <w:r w:rsidRPr="00493679">
        <w:rPr>
          <w:rFonts w:ascii="Georgia" w:hAnsi="Georgia" w:cs="Arial"/>
          <w:color w:val="404040"/>
          <w:sz w:val="20"/>
        </w:rPr>
        <w:t xml:space="preserve"> of the verification and evaluation grid provided in Annex F2</w:t>
      </w:r>
      <w:r>
        <w:rPr>
          <w:rFonts w:ascii="Georgia" w:hAnsi="Georgia" w:cs="Arial"/>
          <w:color w:val="404040"/>
          <w:sz w:val="20"/>
        </w:rPr>
        <w:t>c</w:t>
      </w:r>
      <w:r w:rsidRPr="00493679">
        <w:rPr>
          <w:rFonts w:ascii="Georgia" w:hAnsi="Georgia" w:cs="Arial"/>
          <w:color w:val="404040"/>
          <w:sz w:val="20"/>
        </w:rPr>
        <w:t>. The evaluation criteria are broken down into selection criteria and award criteria.</w:t>
      </w:r>
    </w:p>
    <w:p w14:paraId="3EA18747" w14:textId="77777777" w:rsidR="006613C9" w:rsidRPr="009B5299" w:rsidRDefault="006613C9" w:rsidP="006613C9">
      <w:pPr>
        <w:spacing w:after="240"/>
        <w:jc w:val="both"/>
        <w:rPr>
          <w:rFonts w:cs="Arial"/>
          <w:color w:val="404040"/>
          <w:szCs w:val="20"/>
          <w:lang w:val="en-US"/>
        </w:rPr>
      </w:pPr>
      <w:r w:rsidRPr="009B5299">
        <w:rPr>
          <w:rFonts w:cs="Arial"/>
          <w:color w:val="404040"/>
          <w:szCs w:val="20"/>
          <w:lang w:val="en-US"/>
        </w:rPr>
        <w:t xml:space="preserve">The </w:t>
      </w:r>
      <w:r>
        <w:rPr>
          <w:rFonts w:cs="Arial"/>
          <w:color w:val="404040"/>
          <w:szCs w:val="20"/>
          <w:lang w:val="en-US"/>
        </w:rPr>
        <w:t>selection</w:t>
      </w:r>
      <w:r w:rsidRPr="009B5299">
        <w:rPr>
          <w:rFonts w:cs="Arial"/>
          <w:color w:val="404040"/>
          <w:szCs w:val="20"/>
          <w:lang w:val="en-US"/>
        </w:rPr>
        <w:t xml:space="preserve"> criteria aim to ensure that the applicants:</w:t>
      </w:r>
    </w:p>
    <w:p w14:paraId="55CF7440" w14:textId="77777777" w:rsidR="006613C9" w:rsidRPr="009B5299" w:rsidRDefault="006613C9" w:rsidP="000078B7">
      <w:pPr>
        <w:widowControl/>
        <w:numPr>
          <w:ilvl w:val="0"/>
          <w:numId w:val="5"/>
        </w:numPr>
        <w:suppressAutoHyphens w:val="0"/>
        <w:spacing w:before="120" w:after="120"/>
        <w:ind w:left="714" w:hanging="357"/>
        <w:jc w:val="both"/>
        <w:rPr>
          <w:rFonts w:cs="Arial"/>
          <w:color w:val="404040"/>
          <w:szCs w:val="20"/>
          <w:lang w:val="en-US"/>
        </w:rPr>
      </w:pPr>
      <w:r w:rsidRPr="009B5299">
        <w:rPr>
          <w:rFonts w:cs="Arial"/>
          <w:color w:val="404040"/>
          <w:szCs w:val="20"/>
          <w:lang w:val="en-US"/>
        </w:rPr>
        <w:t>have stable and sufficient sources of financing to maintain their activity for the duration of the proposed action and, if necessary, to participate in its financing;</w:t>
      </w:r>
    </w:p>
    <w:p w14:paraId="12ABA3B4" w14:textId="77777777" w:rsidR="006613C9" w:rsidRDefault="006613C9" w:rsidP="000078B7">
      <w:pPr>
        <w:widowControl/>
        <w:numPr>
          <w:ilvl w:val="0"/>
          <w:numId w:val="5"/>
        </w:numPr>
        <w:suppressAutoHyphens w:val="0"/>
        <w:spacing w:before="120" w:after="120"/>
        <w:ind w:left="714" w:hanging="357"/>
        <w:jc w:val="both"/>
        <w:rPr>
          <w:rFonts w:cs="Arial"/>
          <w:color w:val="404040"/>
          <w:szCs w:val="20"/>
          <w:lang w:val="en-US"/>
        </w:rPr>
      </w:pPr>
      <w:r w:rsidRPr="009B5299">
        <w:rPr>
          <w:rFonts w:cs="Arial"/>
          <w:color w:val="404040"/>
          <w:szCs w:val="20"/>
          <w:lang w:val="en-US"/>
        </w:rPr>
        <w:t xml:space="preserve">have the management capacity and professional skills and qualifications required to successfully carry out the proposed action. </w:t>
      </w:r>
    </w:p>
    <w:p w14:paraId="5DB3EBCF" w14:textId="77777777" w:rsidR="006613C9" w:rsidRPr="005B74F6" w:rsidRDefault="006613C9" w:rsidP="006613C9">
      <w:pPr>
        <w:pStyle w:val="Text1"/>
        <w:spacing w:after="120"/>
        <w:ind w:left="0"/>
        <w:rPr>
          <w:rFonts w:ascii="Georgia" w:hAnsi="Georgia" w:cs="Arial"/>
          <w:color w:val="404040"/>
          <w:sz w:val="20"/>
        </w:rPr>
      </w:pPr>
      <w:r w:rsidRPr="005B74F6">
        <w:rPr>
          <w:rFonts w:ascii="Georgia" w:hAnsi="Georgia" w:cs="Arial"/>
          <w:color w:val="404040"/>
          <w:sz w:val="20"/>
        </w:rPr>
        <w:t>The award criteria also help evaluate the quality of the proposals against the objectives and priorities set, and to award grants to projects that maximise the overall effectiveness of the Call for Proposals. They concern the relevance of the action and its consistency with the Call for Proposal’s objectives, its quality, its intended effect, the sustainability of the action and its cost-effectiveness.</w:t>
      </w:r>
    </w:p>
    <w:p w14:paraId="5A6A3F9C" w14:textId="77777777" w:rsidR="006613C9" w:rsidRPr="005B74F6" w:rsidRDefault="006613C9" w:rsidP="006613C9">
      <w:pPr>
        <w:pStyle w:val="Text1"/>
        <w:spacing w:after="120"/>
        <w:ind w:left="0"/>
        <w:rPr>
          <w:rFonts w:ascii="Georgia" w:hAnsi="Georgia" w:cs="Arial"/>
          <w:color w:val="404040"/>
          <w:sz w:val="20"/>
        </w:rPr>
      </w:pPr>
      <w:r w:rsidRPr="005B74F6">
        <w:rPr>
          <w:rFonts w:ascii="Georgia" w:hAnsi="Georgia" w:cs="Arial"/>
          <w:color w:val="404040"/>
          <w:sz w:val="20"/>
        </w:rPr>
        <w:t xml:space="preserve">The </w:t>
      </w:r>
      <w:r w:rsidRPr="005B74F6">
        <w:rPr>
          <w:rFonts w:ascii="Georgia" w:hAnsi="Georgia" w:cs="Arial"/>
          <w:color w:val="404040"/>
          <w:sz w:val="20"/>
          <w:u w:val="single"/>
        </w:rPr>
        <w:t>evaluation criteria</w:t>
      </w:r>
      <w:r w:rsidRPr="005B74F6">
        <w:rPr>
          <w:rFonts w:ascii="Georgia" w:hAnsi="Georgia" w:cs="Arial"/>
          <w:color w:val="404040"/>
          <w:sz w:val="20"/>
        </w:rPr>
        <w:t xml:space="preserve"> are divided into headings and sub-headings. Each sub-section will be assigned a score between 1 and 5 as follows: 1 = very poor, 2 = poor, 3 = average, 4 = good, 5 = very good.</w:t>
      </w:r>
    </w:p>
    <w:p w14:paraId="39173497" w14:textId="77777777" w:rsidR="006613C9" w:rsidRPr="006613C9" w:rsidRDefault="006613C9" w:rsidP="006613C9">
      <w:pPr>
        <w:spacing w:after="120"/>
        <w:jc w:val="both"/>
        <w:rPr>
          <w:rFonts w:cs="Arial"/>
          <w:i/>
          <w:color w:val="404040"/>
          <w:lang w:val="en-GB"/>
        </w:rPr>
      </w:pPr>
      <w:r w:rsidRPr="006613C9">
        <w:rPr>
          <w:rFonts w:cs="Arial"/>
          <w:i/>
          <w:color w:val="404040"/>
          <w:lang w:val="en-GB"/>
        </w:rPr>
        <w:t>Provisional selection</w:t>
      </w:r>
    </w:p>
    <w:p w14:paraId="4A49546E" w14:textId="77777777" w:rsidR="006613C9" w:rsidRPr="006613C9" w:rsidRDefault="006613C9" w:rsidP="006613C9">
      <w:pPr>
        <w:spacing w:after="120"/>
        <w:jc w:val="both"/>
        <w:rPr>
          <w:rFonts w:cs="Arial"/>
          <w:color w:val="404040"/>
          <w:lang w:val="en-GB"/>
        </w:rPr>
      </w:pPr>
      <w:r w:rsidRPr="006613C9">
        <w:rPr>
          <w:rFonts w:cs="Arial"/>
          <w:color w:val="404040"/>
          <w:lang w:val="en-GB"/>
        </w:rPr>
        <w:t>Only proposals that have achieved a score of 6/10 for criterion 21 and an overall score of 36/60 will be shortlisted;</w:t>
      </w:r>
    </w:p>
    <w:p w14:paraId="7A38D60D" w14:textId="77777777" w:rsidR="006613C9" w:rsidRDefault="006613C9" w:rsidP="006613C9">
      <w:pPr>
        <w:spacing w:before="120" w:after="120"/>
        <w:jc w:val="both"/>
        <w:rPr>
          <w:rFonts w:cs="Arial"/>
          <w:iCs/>
          <w:color w:val="404040"/>
          <w:szCs w:val="20"/>
          <w:lang w:val="en-US"/>
        </w:rPr>
      </w:pPr>
      <w:r w:rsidRPr="00493679">
        <w:rPr>
          <w:rFonts w:cs="Arial"/>
          <w:iCs/>
          <w:color w:val="404040"/>
          <w:szCs w:val="20"/>
          <w:lang w:val="en-US"/>
        </w:rPr>
        <w:t>The best proposals will be listed in a provisional allocation table, ranked according to their score and within the limits of available funds. The other shortlisted proposals will be placed on a reserve list.</w:t>
      </w:r>
    </w:p>
    <w:p w14:paraId="7178A59C" w14:textId="77777777" w:rsidR="006613C9" w:rsidRPr="006613C9" w:rsidRDefault="006613C9" w:rsidP="006613C9">
      <w:pPr>
        <w:spacing w:after="120"/>
        <w:jc w:val="both"/>
        <w:rPr>
          <w:rFonts w:cs="Arial"/>
          <w:color w:val="404040"/>
          <w:lang w:val="en-GB"/>
        </w:rPr>
      </w:pPr>
      <w:r w:rsidRPr="006613C9">
        <w:rPr>
          <w:rFonts w:cs="Arial"/>
          <w:color w:val="404040"/>
          <w:lang w:val="en-US"/>
        </w:rPr>
        <w:t>Step</w:t>
      </w:r>
      <w:r w:rsidRPr="006613C9">
        <w:rPr>
          <w:rFonts w:cs="Arial"/>
          <w:color w:val="404040"/>
          <w:lang w:val="en-GB"/>
        </w:rPr>
        <w:t xml:space="preserve"> 2: Supporting documents relating to the grounds for exclusion will be requested from applicants appearing in the provisional allocation table. In case of inability to provide these documents, the corresponding proposals will not be accepted..</w:t>
      </w:r>
    </w:p>
    <w:p w14:paraId="3C76394C" w14:textId="77777777" w:rsidR="006613C9" w:rsidRPr="006613C9" w:rsidRDefault="006613C9" w:rsidP="006613C9">
      <w:pPr>
        <w:jc w:val="both"/>
        <w:rPr>
          <w:rFonts w:cs="Arial"/>
          <w:color w:val="404040"/>
          <w:lang w:val="en-GB"/>
        </w:rPr>
      </w:pPr>
      <w:r w:rsidRPr="006613C9">
        <w:rPr>
          <w:rFonts w:cs="Arial"/>
          <w:b/>
          <w:bCs/>
          <w:color w:val="404040"/>
          <w:lang w:val="en-GB"/>
        </w:rPr>
        <w:t xml:space="preserve">Step 3 : As part of the evaluation process, Enabel will then conduct an in situ organizational analysis of applicants included in the provisional allocation table in order to confirm that applicants  have the required capacities to carry out the action. </w:t>
      </w:r>
      <w:r w:rsidRPr="006613C9">
        <w:rPr>
          <w:rFonts w:cs="Arial"/>
          <w:color w:val="404040"/>
          <w:lang w:val="en-GB"/>
        </w:rPr>
        <w:t>The results of this analysis will be used, among other things, to determine the risk management measures to be integrated into the grant agreement and to specify the posture of Enabel in monitoring and controlling the implementation of the grant. In the event that the organizational analysis indicates deficiencies such that the proper execution of the grant cannot be guaranteed, the corresponding proposal can be rejected at this stage. In which case the first proposition on the reserve list will be considered for the same process.</w:t>
      </w:r>
    </w:p>
    <w:p w14:paraId="1E80FA8B" w14:textId="77777777" w:rsidR="006613C9" w:rsidRPr="006613C9" w:rsidRDefault="006613C9" w:rsidP="006613C9">
      <w:pPr>
        <w:jc w:val="both"/>
        <w:rPr>
          <w:rFonts w:cs="Arial"/>
          <w:color w:val="404040"/>
          <w:lang w:val="en-GB"/>
        </w:rPr>
      </w:pPr>
    </w:p>
    <w:p w14:paraId="5518697B" w14:textId="77777777" w:rsidR="006613C9" w:rsidRPr="006613C9" w:rsidRDefault="006613C9" w:rsidP="006613C9">
      <w:pPr>
        <w:keepNext/>
        <w:jc w:val="both"/>
        <w:rPr>
          <w:rFonts w:cs="Arial"/>
          <w:i/>
          <w:color w:val="404040"/>
          <w:lang w:val="en-GB"/>
        </w:rPr>
      </w:pPr>
      <w:r w:rsidRPr="006613C9">
        <w:rPr>
          <w:rFonts w:cs="Arial"/>
          <w:i/>
          <w:color w:val="404040"/>
          <w:lang w:val="en-GB"/>
        </w:rPr>
        <w:t>Selection</w:t>
      </w:r>
    </w:p>
    <w:p w14:paraId="24937C5C" w14:textId="77777777" w:rsidR="006613C9" w:rsidRPr="006613C9" w:rsidRDefault="006613C9" w:rsidP="006613C9">
      <w:pPr>
        <w:jc w:val="both"/>
        <w:rPr>
          <w:rFonts w:cs="Arial"/>
          <w:i/>
          <w:color w:val="404040"/>
          <w:lang w:val="en-GB"/>
        </w:rPr>
      </w:pPr>
    </w:p>
    <w:p w14:paraId="4916A5BF" w14:textId="77777777" w:rsidR="006613C9" w:rsidRPr="006613C9" w:rsidRDefault="006613C9" w:rsidP="006613C9">
      <w:pPr>
        <w:jc w:val="both"/>
        <w:rPr>
          <w:rFonts w:cs="Arial"/>
          <w:color w:val="404040"/>
          <w:lang w:val="en-GB"/>
        </w:rPr>
      </w:pPr>
      <w:r w:rsidRPr="006613C9">
        <w:rPr>
          <w:rFonts w:cs="Arial"/>
          <w:color w:val="404040"/>
          <w:lang w:val="en-GB"/>
        </w:rPr>
        <w:t>At the end of steps 2 and 3 the allocation table will be considered final. It includes all the proposals selected according to their score and within the limits of available funds.</w:t>
      </w:r>
    </w:p>
    <w:p w14:paraId="04E15F71" w14:textId="77777777" w:rsidR="006613C9" w:rsidRPr="006613C9" w:rsidRDefault="006613C9" w:rsidP="006613C9">
      <w:pPr>
        <w:jc w:val="both"/>
        <w:rPr>
          <w:rFonts w:cs="Arial"/>
          <w:color w:val="404040"/>
          <w:lang w:val="en-GB"/>
        </w:rPr>
      </w:pPr>
    </w:p>
    <w:p w14:paraId="5517175D" w14:textId="77777777" w:rsidR="006613C9" w:rsidRPr="006613C9" w:rsidRDefault="006613C9" w:rsidP="006613C9">
      <w:pPr>
        <w:jc w:val="both"/>
        <w:rPr>
          <w:rFonts w:cs="Arial"/>
          <w:color w:val="404040"/>
          <w:lang w:val="en-GB"/>
        </w:rPr>
      </w:pPr>
      <w:r w:rsidRPr="006613C9">
        <w:rPr>
          <w:rFonts w:cs="Arial"/>
          <w:color w:val="404040"/>
          <w:lang w:val="en-GB"/>
        </w:rPr>
        <w:t>Please note that applicants who may be picked up from the reserve list at a later date, if additional funds become available, I will also have to go through to steps 2 and 3 described above.</w:t>
      </w:r>
    </w:p>
    <w:p w14:paraId="71E83628" w14:textId="77777777" w:rsidR="006613C9" w:rsidRPr="001F4E8A" w:rsidRDefault="006613C9" w:rsidP="000078B7">
      <w:pPr>
        <w:pStyle w:val="Heading2"/>
        <w:numPr>
          <w:ilvl w:val="1"/>
          <w:numId w:val="16"/>
        </w:numPr>
      </w:pPr>
      <w:bookmarkStart w:id="60" w:name="_Toc412643702"/>
      <w:bookmarkStart w:id="61" w:name="_Toc412643703"/>
      <w:bookmarkStart w:id="62" w:name="_Toc412643704"/>
      <w:bookmarkStart w:id="63" w:name="_Toc412643709"/>
      <w:bookmarkStart w:id="64" w:name="_Toc412643710"/>
      <w:bookmarkStart w:id="65" w:name="_Toc412643711"/>
      <w:bookmarkStart w:id="66" w:name="_Toc412643712"/>
      <w:bookmarkStart w:id="67" w:name="_Toc412643713"/>
      <w:bookmarkStart w:id="68" w:name="_Toc412643714"/>
      <w:bookmarkStart w:id="69" w:name="_Toc412643715"/>
      <w:bookmarkStart w:id="70" w:name="_Toc412643716"/>
      <w:bookmarkStart w:id="71" w:name="_Toc412643717"/>
      <w:bookmarkStart w:id="72" w:name="_Toc412643718"/>
      <w:bookmarkStart w:id="73" w:name="_Toc412643719"/>
      <w:bookmarkStart w:id="74" w:name="_Toc412643720"/>
      <w:bookmarkStart w:id="75" w:name="_Toc412643721"/>
      <w:bookmarkStart w:id="76" w:name="_Toc412643722"/>
      <w:bookmarkStart w:id="77" w:name="_Toc412643728"/>
      <w:bookmarkStart w:id="78" w:name="_Toc412643729"/>
      <w:bookmarkStart w:id="79" w:name="_Toc70340658"/>
      <w:bookmarkStart w:id="80" w:name="_Toc7034067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1F4E8A">
        <w:t>Notification of the contracting authority’s decision</w:t>
      </w:r>
      <w:bookmarkEnd w:id="79"/>
      <w:bookmarkEnd w:id="80"/>
    </w:p>
    <w:p w14:paraId="74728188" w14:textId="77777777" w:rsidR="006613C9" w:rsidRPr="00BA0797" w:rsidRDefault="006613C9" w:rsidP="005C371F">
      <w:pPr>
        <w:pStyle w:val="Guidelines3"/>
      </w:pPr>
      <w:bookmarkStart w:id="81" w:name="_Toc69827327"/>
      <w:r w:rsidRPr="00BA0797">
        <w:t>2.4.1</w:t>
      </w:r>
      <w:r w:rsidRPr="00BA0797">
        <w:tab/>
        <w:t>Content of the decision</w:t>
      </w:r>
      <w:bookmarkEnd w:id="81"/>
    </w:p>
    <w:p w14:paraId="67E038E9" w14:textId="77777777" w:rsidR="006613C9" w:rsidRPr="0045725D" w:rsidRDefault="006613C9" w:rsidP="006613C9">
      <w:pPr>
        <w:pStyle w:val="Text1"/>
        <w:spacing w:before="240" w:after="120"/>
        <w:ind w:left="0"/>
        <w:rPr>
          <w:rFonts w:ascii="Georgia" w:hAnsi="Georgia" w:cs="Arial"/>
          <w:color w:val="404040"/>
          <w:sz w:val="20"/>
        </w:rPr>
      </w:pPr>
      <w:r w:rsidRPr="0045725D">
        <w:rPr>
          <w:rFonts w:ascii="Georgia" w:hAnsi="Georgia" w:cs="Arial"/>
          <w:color w:val="404040"/>
          <w:sz w:val="20"/>
        </w:rPr>
        <w:t xml:space="preserve">The applicant will be notified in writing of the decision taken by the contracting authority concerning its </w:t>
      </w:r>
      <w:r>
        <w:rPr>
          <w:rFonts w:ascii="Georgia" w:hAnsi="Georgia" w:cs="Arial"/>
          <w:color w:val="404040"/>
          <w:sz w:val="20"/>
        </w:rPr>
        <w:t>proposal</w:t>
      </w:r>
      <w:r w:rsidRPr="0045725D">
        <w:rPr>
          <w:rFonts w:ascii="Georgia" w:hAnsi="Georgia" w:cs="Arial"/>
          <w:color w:val="404040"/>
          <w:sz w:val="20"/>
        </w:rPr>
        <w:t xml:space="preserve"> and, in case of rejection, the grounds for this negative decision.</w:t>
      </w:r>
    </w:p>
    <w:p w14:paraId="1FF44240" w14:textId="77777777" w:rsidR="006613C9" w:rsidRPr="009B5299" w:rsidRDefault="006613C9" w:rsidP="006613C9">
      <w:pPr>
        <w:spacing w:before="120" w:after="120"/>
        <w:jc w:val="both"/>
        <w:rPr>
          <w:rFonts w:cs="Arial"/>
          <w:color w:val="404040"/>
          <w:szCs w:val="20"/>
          <w:lang w:val="en-US"/>
        </w:rPr>
      </w:pPr>
      <w:r w:rsidRPr="009B5299">
        <w:rPr>
          <w:rFonts w:cs="Arial"/>
          <w:color w:val="404040"/>
          <w:szCs w:val="20"/>
          <w:lang w:val="en-US"/>
        </w:rPr>
        <w:t xml:space="preserve">If an applicant feels that it has been adversely affected by an error or mistake allegedly committed in an award procedure, or believes that the procedure has been vitiated by an instance of maladministration, it may file a complaint with the contracting authority. </w:t>
      </w:r>
    </w:p>
    <w:p w14:paraId="789E5189" w14:textId="77777777" w:rsidR="006613C9" w:rsidRPr="009B5299" w:rsidRDefault="006613C9" w:rsidP="006613C9">
      <w:pPr>
        <w:spacing w:before="120" w:after="120"/>
        <w:jc w:val="both"/>
        <w:rPr>
          <w:rFonts w:cs="Arial"/>
          <w:color w:val="404040"/>
          <w:szCs w:val="20"/>
          <w:lang w:val="en-US"/>
        </w:rPr>
      </w:pPr>
      <w:r w:rsidRPr="009B5299">
        <w:rPr>
          <w:rFonts w:cs="Arial"/>
          <w:color w:val="404040"/>
          <w:szCs w:val="20"/>
          <w:lang w:val="en-US"/>
        </w:rPr>
        <w:t xml:space="preserve">In this case, the complaint will be sent to the person who made the disputed decision, who will endeavour to deal with the complaint and give a reply with 15 working days. Alternatively or in case the reply is deemed unsatisfactory by the applicant, this latter may contact the competent Operations Manager at </w:t>
      </w:r>
      <w:r w:rsidRPr="009B5299">
        <w:rPr>
          <w:color w:val="404040"/>
          <w:lang w:val="en-US"/>
        </w:rPr>
        <w:t>Enabel</w:t>
      </w:r>
      <w:r w:rsidRPr="009B5299">
        <w:rPr>
          <w:rFonts w:cs="Arial"/>
          <w:color w:val="404040"/>
          <w:szCs w:val="20"/>
          <w:lang w:val="en-US"/>
        </w:rPr>
        <w:t xml:space="preserve">’s head office, via the mailbox </w:t>
      </w:r>
      <w:hyperlink r:id="rId13" w:history="1">
        <w:r>
          <w:rPr>
            <w:rStyle w:val="Hyperlink"/>
            <w:rFonts w:cs="Arial"/>
            <w:color w:val="404040"/>
            <w:szCs w:val="20"/>
            <w:lang w:val="en-US"/>
          </w:rPr>
          <w:t>complaints@</w:t>
        </w:r>
      </w:hyperlink>
      <w:r w:rsidRPr="009B5299">
        <w:rPr>
          <w:rStyle w:val="Hyperlink"/>
          <w:rFonts w:cs="Arial"/>
          <w:color w:val="404040"/>
          <w:szCs w:val="20"/>
          <w:lang w:val="en-US"/>
        </w:rPr>
        <w:t>e</w:t>
      </w:r>
      <w:r>
        <w:rPr>
          <w:rStyle w:val="Hyperlink"/>
          <w:rFonts w:cs="Arial"/>
          <w:color w:val="404040"/>
          <w:szCs w:val="20"/>
          <w:lang w:val="en-US"/>
        </w:rPr>
        <w:t>nabel</w:t>
      </w:r>
      <w:r w:rsidRPr="009B5299">
        <w:rPr>
          <w:rFonts w:cs="Arial"/>
          <w:color w:val="404040"/>
          <w:szCs w:val="20"/>
          <w:u w:val="single"/>
          <w:lang w:val="en-US"/>
        </w:rPr>
        <w:t>.be</w:t>
      </w:r>
      <w:r w:rsidRPr="009B5299">
        <w:rPr>
          <w:rFonts w:cs="Arial"/>
          <w:color w:val="404040"/>
          <w:szCs w:val="20"/>
          <w:lang w:val="en-US"/>
        </w:rPr>
        <w:t xml:space="preserve"> </w:t>
      </w:r>
    </w:p>
    <w:p w14:paraId="6CAAEF20" w14:textId="77777777" w:rsidR="006613C9" w:rsidRPr="009B5299" w:rsidRDefault="006613C9" w:rsidP="006613C9">
      <w:pPr>
        <w:spacing w:before="120" w:after="120"/>
        <w:jc w:val="both"/>
        <w:rPr>
          <w:rFonts w:cs="Arial"/>
          <w:color w:val="404040"/>
          <w:szCs w:val="20"/>
          <w:lang w:val="en-US"/>
        </w:rPr>
      </w:pPr>
      <w:r w:rsidRPr="009B5299">
        <w:rPr>
          <w:rFonts w:cs="Arial"/>
          <w:color w:val="404040"/>
          <w:szCs w:val="20"/>
          <w:lang w:val="en-US"/>
        </w:rPr>
        <w:t xml:space="preserve">See </w:t>
      </w:r>
      <w:hyperlink r:id="rId14" w:history="1">
        <w:r w:rsidRPr="008C1273">
          <w:rPr>
            <w:rFonts w:cs="Arial"/>
            <w:color w:val="404040"/>
            <w:lang w:val="en-US"/>
          </w:rPr>
          <w:t>https://www.enabel.be/content/complaints-management</w:t>
        </w:r>
      </w:hyperlink>
      <w:r w:rsidRPr="009B5299">
        <w:rPr>
          <w:rFonts w:cs="Arial"/>
          <w:color w:val="404040"/>
          <w:szCs w:val="20"/>
          <w:lang w:val="en-US"/>
        </w:rPr>
        <w:t xml:space="preserve"> </w:t>
      </w:r>
    </w:p>
    <w:p w14:paraId="74A4904A" w14:textId="77777777" w:rsidR="006613C9" w:rsidRPr="009B5299" w:rsidRDefault="006613C9" w:rsidP="006613C9">
      <w:pPr>
        <w:spacing w:before="120" w:after="120"/>
        <w:jc w:val="both"/>
        <w:rPr>
          <w:rFonts w:cs="Arial"/>
          <w:color w:val="404040"/>
          <w:szCs w:val="20"/>
          <w:lang w:val="en-US"/>
        </w:rPr>
      </w:pPr>
      <w:r w:rsidRPr="009B5299">
        <w:rPr>
          <w:rFonts w:cs="Arial"/>
          <w:color w:val="404040"/>
          <w:szCs w:val="20"/>
          <w:lang w:val="en-US"/>
        </w:rPr>
        <w:t xml:space="preserve">Complaints relating to issues of integrity (fraud, corruption, etc.) should be sent to the Integrity Office through the Internet address </w:t>
      </w:r>
      <w:r w:rsidRPr="009B5299">
        <w:rPr>
          <w:rFonts w:cs="Arial"/>
          <w:szCs w:val="20"/>
          <w:lang w:val="en-US"/>
        </w:rPr>
        <w:t>www.enabel</w:t>
      </w:r>
      <w:r>
        <w:rPr>
          <w:rFonts w:cs="Arial"/>
          <w:szCs w:val="20"/>
          <w:lang w:val="en-US"/>
        </w:rPr>
        <w:t>integrity.be</w:t>
      </w:r>
      <w:r w:rsidRPr="009B5299">
        <w:rPr>
          <w:rFonts w:cs="Arial"/>
          <w:color w:val="404040"/>
          <w:szCs w:val="20"/>
          <w:lang w:val="en-US"/>
        </w:rPr>
        <w:t>.</w:t>
      </w:r>
    </w:p>
    <w:p w14:paraId="684055D9" w14:textId="77777777" w:rsidR="006613C9" w:rsidRPr="009B5299" w:rsidRDefault="006613C9" w:rsidP="006613C9">
      <w:pPr>
        <w:spacing w:before="120" w:after="120"/>
        <w:jc w:val="both"/>
        <w:rPr>
          <w:rFonts w:cs="Arial"/>
          <w:color w:val="404040"/>
          <w:szCs w:val="20"/>
          <w:lang w:val="en-US"/>
        </w:rPr>
      </w:pPr>
      <w:r w:rsidRPr="009B5299">
        <w:rPr>
          <w:rFonts w:cs="Arial"/>
          <w:color w:val="404040"/>
          <w:szCs w:val="20"/>
          <w:lang w:val="en-US"/>
        </w:rPr>
        <w:t xml:space="preserve">The purpose of the complaint cannot be to request a second evaluation of the Proposals without any other grounds than that the applicant disagrees with the award decision. </w:t>
      </w:r>
    </w:p>
    <w:p w14:paraId="072A667D" w14:textId="77777777" w:rsidR="006613C9" w:rsidRPr="00BA0797" w:rsidRDefault="006613C9" w:rsidP="005C371F">
      <w:pPr>
        <w:pStyle w:val="Guidelines3"/>
      </w:pPr>
      <w:bookmarkStart w:id="82" w:name="_Toc69827328"/>
      <w:r w:rsidRPr="00BA0797">
        <w:t>2.4.2</w:t>
      </w:r>
      <w:r w:rsidRPr="00BA0797">
        <w:tab/>
        <w:t>Indicative timetable</w:t>
      </w:r>
      <w:bookmarkEnd w:id="82"/>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410"/>
        <w:gridCol w:w="1134"/>
      </w:tblGrid>
      <w:tr w:rsidR="006613C9" w:rsidRPr="00BA0797" w14:paraId="4E6452C3" w14:textId="77777777" w:rsidTr="00F2368E">
        <w:tc>
          <w:tcPr>
            <w:tcW w:w="5103" w:type="dxa"/>
            <w:tcBorders>
              <w:bottom w:val="nil"/>
            </w:tcBorders>
          </w:tcPr>
          <w:p w14:paraId="00AA782B" w14:textId="77777777" w:rsidR="006613C9" w:rsidRPr="00BA0797" w:rsidRDefault="006613C9" w:rsidP="00E9305A">
            <w:pPr>
              <w:rPr>
                <w:rFonts w:cs="Arial"/>
                <w:color w:val="404040"/>
                <w:lang w:val="fr-BE"/>
              </w:rPr>
            </w:pPr>
          </w:p>
        </w:tc>
        <w:tc>
          <w:tcPr>
            <w:tcW w:w="2410" w:type="dxa"/>
            <w:shd w:val="pct10" w:color="auto" w:fill="FFFFFF"/>
          </w:tcPr>
          <w:p w14:paraId="26D0CA49" w14:textId="77777777" w:rsidR="006613C9" w:rsidRPr="00BA0797" w:rsidRDefault="006613C9" w:rsidP="00E9305A">
            <w:pPr>
              <w:jc w:val="center"/>
              <w:rPr>
                <w:rFonts w:cs="Arial"/>
                <w:b/>
                <w:color w:val="404040"/>
                <w:lang w:val="fr-BE"/>
              </w:rPr>
            </w:pPr>
            <w:r w:rsidRPr="00BA0797">
              <w:rPr>
                <w:rFonts w:cs="Arial"/>
                <w:b/>
                <w:color w:val="404040"/>
                <w:lang w:val="fr-BE"/>
              </w:rPr>
              <w:t>Date</w:t>
            </w:r>
          </w:p>
        </w:tc>
        <w:tc>
          <w:tcPr>
            <w:tcW w:w="1134" w:type="dxa"/>
            <w:tcBorders>
              <w:bottom w:val="nil"/>
            </w:tcBorders>
            <w:shd w:val="pct10" w:color="auto" w:fill="FFFFFF"/>
          </w:tcPr>
          <w:p w14:paraId="32ED22FF" w14:textId="77777777" w:rsidR="006613C9" w:rsidRPr="00BA0797" w:rsidRDefault="006613C9" w:rsidP="00E9305A">
            <w:pPr>
              <w:jc w:val="center"/>
              <w:rPr>
                <w:rFonts w:cs="Arial"/>
                <w:b/>
                <w:color w:val="404040"/>
                <w:lang w:val="fr-BE"/>
              </w:rPr>
            </w:pPr>
            <w:r w:rsidRPr="00BA0797">
              <w:rPr>
                <w:rFonts w:cs="Arial"/>
                <w:b/>
                <w:color w:val="404040"/>
                <w:lang w:val="fr-BE"/>
              </w:rPr>
              <w:t>Hour*</w:t>
            </w:r>
            <w:r>
              <w:rPr>
                <w:rFonts w:cs="Arial"/>
                <w:b/>
                <w:color w:val="404040"/>
                <w:lang w:val="fr-BE"/>
              </w:rPr>
              <w:t>*</w:t>
            </w:r>
          </w:p>
        </w:tc>
      </w:tr>
      <w:tr w:rsidR="006613C9" w:rsidRPr="00BA0797" w14:paraId="5ADEAE83" w14:textId="77777777" w:rsidTr="00F2368E">
        <w:tc>
          <w:tcPr>
            <w:tcW w:w="5103" w:type="dxa"/>
            <w:shd w:val="pct10" w:color="auto" w:fill="FFFFFF"/>
          </w:tcPr>
          <w:p w14:paraId="435C570A" w14:textId="77777777" w:rsidR="006613C9" w:rsidRPr="006613C9" w:rsidRDefault="006613C9" w:rsidP="00E9305A">
            <w:pPr>
              <w:spacing w:before="120" w:after="120"/>
              <w:rPr>
                <w:rFonts w:cs="Arial"/>
                <w:b/>
                <w:color w:val="404040"/>
                <w:lang w:val="en-GB"/>
              </w:rPr>
            </w:pPr>
            <w:r w:rsidRPr="009B5299">
              <w:rPr>
                <w:rFonts w:cs="Arial"/>
                <w:b/>
                <w:bCs/>
                <w:color w:val="404040"/>
                <w:szCs w:val="20"/>
                <w:lang w:val="en-US"/>
              </w:rPr>
              <w:t xml:space="preserve">Deadline for clarification requests to </w:t>
            </w:r>
            <w:r w:rsidRPr="0018273B">
              <w:rPr>
                <w:rFonts w:cs="Arial"/>
                <w:b/>
                <w:bCs/>
                <w:color w:val="404040"/>
                <w:szCs w:val="20"/>
                <w:lang w:val="en-US"/>
              </w:rPr>
              <w:t>the contracting authority</w:t>
            </w:r>
          </w:p>
        </w:tc>
        <w:tc>
          <w:tcPr>
            <w:tcW w:w="2410" w:type="dxa"/>
          </w:tcPr>
          <w:p w14:paraId="4883E9C2" w14:textId="6C85F1D0" w:rsidR="006613C9" w:rsidRPr="006613C9" w:rsidRDefault="00BF5E9D" w:rsidP="00E9305A">
            <w:pPr>
              <w:spacing w:before="120" w:after="120"/>
              <w:jc w:val="center"/>
              <w:rPr>
                <w:rFonts w:cs="Arial"/>
                <w:color w:val="404040"/>
                <w:lang w:val="en-GB"/>
              </w:rPr>
            </w:pPr>
            <w:r>
              <w:rPr>
                <w:rFonts w:cs="Arial"/>
                <w:color w:val="404040"/>
                <w:lang w:val="en-GB"/>
              </w:rPr>
              <w:t xml:space="preserve">October </w:t>
            </w:r>
            <w:r w:rsidR="00454199">
              <w:rPr>
                <w:rFonts w:cs="Arial"/>
                <w:color w:val="404040"/>
                <w:lang w:val="en-GB"/>
              </w:rPr>
              <w:t>20</w:t>
            </w:r>
          </w:p>
        </w:tc>
        <w:tc>
          <w:tcPr>
            <w:tcW w:w="1134" w:type="dxa"/>
          </w:tcPr>
          <w:p w14:paraId="07AB8A20" w14:textId="77777777" w:rsidR="006613C9" w:rsidRPr="00BA0797" w:rsidRDefault="006613C9" w:rsidP="00E9305A">
            <w:pPr>
              <w:spacing w:before="120" w:after="120"/>
              <w:jc w:val="center"/>
              <w:rPr>
                <w:rFonts w:cs="Arial"/>
                <w:color w:val="404040"/>
                <w:lang w:val="fr-BE"/>
              </w:rPr>
            </w:pPr>
            <w:r>
              <w:rPr>
                <w:rFonts w:cs="Arial"/>
                <w:color w:val="404040"/>
                <w:lang w:val="fr-BE"/>
              </w:rPr>
              <w:t>-</w:t>
            </w:r>
          </w:p>
        </w:tc>
      </w:tr>
      <w:tr w:rsidR="006613C9" w:rsidRPr="00BA0797" w14:paraId="259DE1FA" w14:textId="77777777" w:rsidTr="00F2368E">
        <w:tc>
          <w:tcPr>
            <w:tcW w:w="5103" w:type="dxa"/>
            <w:shd w:val="pct10" w:color="auto" w:fill="FFFFFF"/>
          </w:tcPr>
          <w:p w14:paraId="2BD9BCF8" w14:textId="77777777" w:rsidR="006613C9" w:rsidRPr="006613C9" w:rsidRDefault="006613C9" w:rsidP="00E9305A">
            <w:pPr>
              <w:spacing w:before="120" w:after="120"/>
              <w:rPr>
                <w:rFonts w:cs="Arial"/>
                <w:b/>
                <w:color w:val="404040"/>
                <w:lang w:val="en-GB"/>
              </w:rPr>
            </w:pPr>
            <w:r w:rsidRPr="009B5299">
              <w:rPr>
                <w:rFonts w:cs="Arial"/>
                <w:b/>
                <w:bCs/>
                <w:color w:val="404040"/>
                <w:szCs w:val="20"/>
                <w:lang w:val="en-US"/>
              </w:rPr>
              <w:t>Last date on which clarifications are given by the contracting authority</w:t>
            </w:r>
          </w:p>
        </w:tc>
        <w:tc>
          <w:tcPr>
            <w:tcW w:w="2410" w:type="dxa"/>
          </w:tcPr>
          <w:p w14:paraId="5B3346B7" w14:textId="70AB16D9" w:rsidR="006613C9" w:rsidRPr="006613C9" w:rsidRDefault="00BF5E9D" w:rsidP="00E9305A">
            <w:pPr>
              <w:spacing w:before="120" w:after="120"/>
              <w:jc w:val="center"/>
              <w:rPr>
                <w:rFonts w:cs="Arial"/>
                <w:color w:val="404040"/>
                <w:lang w:val="en-GB"/>
              </w:rPr>
            </w:pPr>
            <w:r>
              <w:rPr>
                <w:rFonts w:cs="Arial"/>
                <w:color w:val="404040"/>
                <w:lang w:val="en-GB"/>
              </w:rPr>
              <w:t xml:space="preserve">October </w:t>
            </w:r>
            <w:r w:rsidR="00454199">
              <w:rPr>
                <w:rFonts w:cs="Arial"/>
                <w:color w:val="404040"/>
                <w:lang w:val="en-GB"/>
              </w:rPr>
              <w:t>30</w:t>
            </w:r>
          </w:p>
        </w:tc>
        <w:tc>
          <w:tcPr>
            <w:tcW w:w="1134" w:type="dxa"/>
          </w:tcPr>
          <w:p w14:paraId="592CC567" w14:textId="77777777" w:rsidR="006613C9" w:rsidRPr="00BA0797" w:rsidRDefault="006613C9" w:rsidP="00E9305A">
            <w:pPr>
              <w:spacing w:before="120" w:after="120"/>
              <w:jc w:val="center"/>
              <w:rPr>
                <w:rFonts w:cs="Arial"/>
                <w:color w:val="404040"/>
                <w:lang w:val="fr-BE"/>
              </w:rPr>
            </w:pPr>
            <w:r w:rsidRPr="00BA0797">
              <w:rPr>
                <w:rFonts w:cs="Arial"/>
                <w:color w:val="404040"/>
                <w:lang w:val="fr-BE"/>
              </w:rPr>
              <w:t>-</w:t>
            </w:r>
          </w:p>
        </w:tc>
      </w:tr>
      <w:tr w:rsidR="006613C9" w:rsidRPr="00BA0797" w14:paraId="1CFAB397" w14:textId="77777777" w:rsidTr="00F2368E">
        <w:tc>
          <w:tcPr>
            <w:tcW w:w="5103" w:type="dxa"/>
            <w:shd w:val="pct10" w:color="auto" w:fill="FFFFFF"/>
          </w:tcPr>
          <w:p w14:paraId="34F2FA54" w14:textId="77777777" w:rsidR="006613C9" w:rsidRPr="00BA0797" w:rsidRDefault="006613C9" w:rsidP="00E9305A">
            <w:pPr>
              <w:spacing w:before="120" w:after="120"/>
              <w:rPr>
                <w:rFonts w:cs="Arial"/>
                <w:b/>
                <w:color w:val="404040"/>
                <w:lang w:val="fr-BE"/>
              </w:rPr>
            </w:pPr>
            <w:r>
              <w:rPr>
                <w:rFonts w:cs="Arial"/>
                <w:b/>
                <w:bCs/>
                <w:color w:val="404040"/>
                <w:szCs w:val="20"/>
                <w:lang w:val="en-US"/>
              </w:rPr>
              <w:t xml:space="preserve">Proposal </w:t>
            </w:r>
            <w:r w:rsidRPr="009B5299">
              <w:rPr>
                <w:rFonts w:cs="Arial"/>
                <w:b/>
                <w:bCs/>
                <w:color w:val="404040"/>
                <w:szCs w:val="20"/>
                <w:lang w:val="en-US"/>
              </w:rPr>
              <w:t>Submission deadline</w:t>
            </w:r>
          </w:p>
        </w:tc>
        <w:tc>
          <w:tcPr>
            <w:tcW w:w="2410" w:type="dxa"/>
          </w:tcPr>
          <w:p w14:paraId="687A3F6E" w14:textId="56148949" w:rsidR="006613C9" w:rsidRPr="006613C9" w:rsidRDefault="003E59DB" w:rsidP="00E9305A">
            <w:pPr>
              <w:spacing w:before="120" w:after="120"/>
              <w:jc w:val="center"/>
              <w:rPr>
                <w:rFonts w:cs="Arial"/>
                <w:color w:val="404040"/>
                <w:lang w:val="en-GB"/>
              </w:rPr>
            </w:pPr>
            <w:r>
              <w:rPr>
                <w:rFonts w:cs="Arial"/>
                <w:color w:val="404040"/>
                <w:lang w:val="en-GB"/>
              </w:rPr>
              <w:t xml:space="preserve">November </w:t>
            </w:r>
            <w:r w:rsidR="00E07479">
              <w:rPr>
                <w:rFonts w:cs="Arial"/>
                <w:color w:val="404040"/>
                <w:lang w:val="en-GB"/>
              </w:rPr>
              <w:t>15</w:t>
            </w:r>
          </w:p>
        </w:tc>
        <w:tc>
          <w:tcPr>
            <w:tcW w:w="1134" w:type="dxa"/>
          </w:tcPr>
          <w:p w14:paraId="34E053C6" w14:textId="6B6B6E2D" w:rsidR="006613C9" w:rsidRPr="00BA0797" w:rsidRDefault="009721F7" w:rsidP="00E9305A">
            <w:pPr>
              <w:spacing w:before="120" w:after="120"/>
              <w:jc w:val="center"/>
              <w:rPr>
                <w:rFonts w:cs="Arial"/>
                <w:color w:val="404040"/>
                <w:lang w:val="fr-BE"/>
              </w:rPr>
            </w:pPr>
            <w:r>
              <w:rPr>
                <w:rFonts w:cs="Arial"/>
                <w:color w:val="404040"/>
                <w:lang w:val="fr-BE"/>
              </w:rPr>
              <w:t>Midnight</w:t>
            </w:r>
          </w:p>
        </w:tc>
      </w:tr>
      <w:tr w:rsidR="006613C9" w:rsidRPr="00B930FC" w14:paraId="144CFE19" w14:textId="77777777" w:rsidTr="00F2368E">
        <w:tc>
          <w:tcPr>
            <w:tcW w:w="5103" w:type="dxa"/>
            <w:shd w:val="pct10" w:color="auto" w:fill="FFFFFF"/>
          </w:tcPr>
          <w:p w14:paraId="39051239" w14:textId="77777777" w:rsidR="006613C9" w:rsidRPr="006613C9" w:rsidRDefault="006613C9" w:rsidP="00E9305A">
            <w:pPr>
              <w:spacing w:before="120" w:after="120"/>
              <w:rPr>
                <w:rFonts w:cs="Arial"/>
                <w:b/>
                <w:color w:val="404040"/>
                <w:lang w:val="en-GB"/>
              </w:rPr>
            </w:pPr>
            <w:r w:rsidRPr="006613C9">
              <w:rPr>
                <w:rFonts w:cs="Arial"/>
                <w:b/>
                <w:color w:val="404040"/>
                <w:lang w:val="en-GB"/>
              </w:rPr>
              <w:t>Organizational analysis of applicants whose proposal has been shortlisted</w:t>
            </w:r>
          </w:p>
        </w:tc>
        <w:tc>
          <w:tcPr>
            <w:tcW w:w="2410" w:type="dxa"/>
          </w:tcPr>
          <w:p w14:paraId="1298F1C5" w14:textId="41F15447" w:rsidR="006613C9" w:rsidRPr="00707D9C" w:rsidRDefault="00707D9C" w:rsidP="00E9305A">
            <w:pPr>
              <w:spacing w:before="120" w:after="120"/>
              <w:jc w:val="center"/>
              <w:rPr>
                <w:rFonts w:cs="Arial"/>
                <w:color w:val="404040"/>
                <w:lang w:val="en-US"/>
              </w:rPr>
            </w:pPr>
            <w:r w:rsidRPr="00707D9C">
              <w:rPr>
                <w:rFonts w:cs="Arial"/>
                <w:color w:val="404040"/>
                <w:lang w:val="en-US"/>
              </w:rPr>
              <w:t xml:space="preserve"> </w:t>
            </w:r>
            <w:r w:rsidR="00FA78FB" w:rsidRPr="00FA78FB">
              <w:rPr>
                <w:rFonts w:cs="Arial"/>
                <w:color w:val="404040"/>
                <w:lang w:val="en-US"/>
              </w:rPr>
              <w:t>Second half of January</w:t>
            </w:r>
            <w:r w:rsidR="00FA78FB">
              <w:rPr>
                <w:rFonts w:cs="Arial"/>
                <w:color w:val="404040"/>
                <w:lang w:val="en-US"/>
              </w:rPr>
              <w:t xml:space="preserve"> </w:t>
            </w:r>
            <w:r w:rsidRPr="00707D9C">
              <w:rPr>
                <w:rFonts w:cs="Arial"/>
                <w:color w:val="404040"/>
                <w:lang w:val="en-US"/>
              </w:rPr>
              <w:t>2024</w:t>
            </w:r>
            <w:r w:rsidRPr="00EC14CE">
              <w:rPr>
                <w:rFonts w:cs="Arial"/>
                <w:color w:val="404040"/>
                <w:lang w:val="en-US"/>
              </w:rPr>
              <w:t>*</w:t>
            </w:r>
            <w:r w:rsidRPr="00707D9C">
              <w:rPr>
                <w:rFonts w:cs="Arial"/>
                <w:color w:val="404040"/>
                <w:lang w:val="en-US"/>
              </w:rPr>
              <w:t xml:space="preserve"> </w:t>
            </w:r>
          </w:p>
        </w:tc>
        <w:tc>
          <w:tcPr>
            <w:tcW w:w="1134" w:type="dxa"/>
          </w:tcPr>
          <w:p w14:paraId="107FDCF9" w14:textId="77777777" w:rsidR="006613C9" w:rsidRPr="00BA0797" w:rsidRDefault="006613C9" w:rsidP="00E9305A">
            <w:pPr>
              <w:spacing w:before="120" w:after="120"/>
              <w:jc w:val="center"/>
              <w:rPr>
                <w:rFonts w:cs="Arial"/>
                <w:color w:val="404040"/>
                <w:lang w:val="fr-BE"/>
              </w:rPr>
            </w:pPr>
            <w:r>
              <w:rPr>
                <w:rFonts w:cs="Arial"/>
                <w:color w:val="404040"/>
                <w:lang w:val="fr-BE"/>
              </w:rPr>
              <w:t>-</w:t>
            </w:r>
          </w:p>
        </w:tc>
      </w:tr>
      <w:tr w:rsidR="00EA7EB2" w:rsidRPr="00B930FC" w14:paraId="061C9926" w14:textId="77777777" w:rsidTr="00F2368E">
        <w:tc>
          <w:tcPr>
            <w:tcW w:w="5103" w:type="dxa"/>
            <w:shd w:val="pct10" w:color="auto" w:fill="FFFFFF"/>
          </w:tcPr>
          <w:p w14:paraId="40C4C36A" w14:textId="23F06E13" w:rsidR="00EA7EB2" w:rsidRPr="006613C9" w:rsidRDefault="00BD48FE" w:rsidP="00E9305A">
            <w:pPr>
              <w:spacing w:before="120" w:after="120"/>
              <w:rPr>
                <w:rFonts w:cs="Arial"/>
                <w:b/>
                <w:color w:val="404040"/>
                <w:lang w:val="en-GB"/>
              </w:rPr>
            </w:pPr>
            <w:r w:rsidRPr="00BD48FE">
              <w:rPr>
                <w:rFonts w:cs="Arial"/>
                <w:b/>
                <w:color w:val="404040"/>
                <w:lang w:val="en-GB"/>
              </w:rPr>
              <w:t xml:space="preserve">Notification of the award decision and </w:t>
            </w:r>
            <w:r>
              <w:rPr>
                <w:rFonts w:cs="Arial"/>
                <w:b/>
                <w:color w:val="404040"/>
                <w:lang w:val="en-GB"/>
              </w:rPr>
              <w:t>transmission of</w:t>
            </w:r>
            <w:r w:rsidRPr="00BD48FE">
              <w:rPr>
                <w:rFonts w:cs="Arial"/>
                <w:b/>
                <w:color w:val="404040"/>
                <w:lang w:val="en-GB"/>
              </w:rPr>
              <w:t xml:space="preserve"> the Subsidy Agreement to be signed initially by the contracting beneficiary</w:t>
            </w:r>
          </w:p>
        </w:tc>
        <w:tc>
          <w:tcPr>
            <w:tcW w:w="2410" w:type="dxa"/>
          </w:tcPr>
          <w:p w14:paraId="578995D1" w14:textId="57882A74" w:rsidR="00EA7EB2" w:rsidRPr="00707D9C" w:rsidRDefault="00566412" w:rsidP="00E9305A">
            <w:pPr>
              <w:spacing w:before="120" w:after="120"/>
              <w:jc w:val="center"/>
              <w:rPr>
                <w:rFonts w:cs="Arial"/>
                <w:color w:val="404040"/>
                <w:lang w:val="en-US"/>
              </w:rPr>
            </w:pPr>
            <w:r>
              <w:rPr>
                <w:rFonts w:cs="Arial"/>
                <w:color w:val="404040"/>
                <w:lang w:val="fr-BE"/>
              </w:rPr>
              <w:t xml:space="preserve">February </w:t>
            </w:r>
            <w:r w:rsidR="00FA78FB">
              <w:rPr>
                <w:rFonts w:cs="Arial"/>
                <w:color w:val="404040"/>
                <w:lang w:val="fr-BE"/>
              </w:rPr>
              <w:t>26</w:t>
            </w:r>
            <w:r>
              <w:rPr>
                <w:rFonts w:cs="Arial"/>
                <w:color w:val="404040"/>
                <w:lang w:val="fr-BE"/>
              </w:rPr>
              <w:t>, 2024</w:t>
            </w:r>
            <w:r w:rsidRPr="00BA0797">
              <w:rPr>
                <w:rFonts w:cs="Arial"/>
                <w:color w:val="404040"/>
                <w:lang w:val="fr-BE"/>
              </w:rPr>
              <w:t>*</w:t>
            </w:r>
          </w:p>
        </w:tc>
        <w:tc>
          <w:tcPr>
            <w:tcW w:w="1134" w:type="dxa"/>
          </w:tcPr>
          <w:p w14:paraId="54456ABC" w14:textId="77777777" w:rsidR="00EA7EB2" w:rsidRDefault="00EA7EB2" w:rsidP="00E9305A">
            <w:pPr>
              <w:spacing w:before="120" w:after="120"/>
              <w:jc w:val="center"/>
              <w:rPr>
                <w:rFonts w:cs="Arial"/>
                <w:color w:val="404040"/>
                <w:lang w:val="fr-BE"/>
              </w:rPr>
            </w:pPr>
          </w:p>
        </w:tc>
      </w:tr>
      <w:tr w:rsidR="006613C9" w:rsidRPr="00BA0797" w14:paraId="69CC5A8F" w14:textId="77777777" w:rsidTr="00F2368E">
        <w:tc>
          <w:tcPr>
            <w:tcW w:w="5103" w:type="dxa"/>
            <w:shd w:val="pct10" w:color="auto" w:fill="FFFFFF"/>
          </w:tcPr>
          <w:p w14:paraId="68BCBD0D" w14:textId="48FBB5F9" w:rsidR="006613C9" w:rsidRPr="006613C9" w:rsidRDefault="00F131A2" w:rsidP="00E9305A">
            <w:pPr>
              <w:spacing w:before="120" w:after="120"/>
              <w:rPr>
                <w:rFonts w:cs="Arial"/>
                <w:b/>
                <w:color w:val="404040"/>
                <w:lang w:val="en-GB"/>
              </w:rPr>
            </w:pPr>
            <w:r w:rsidRPr="00F131A2">
              <w:rPr>
                <w:rFonts w:cs="Arial"/>
                <w:b/>
                <w:color w:val="404040"/>
                <w:lang w:val="en-GB"/>
              </w:rPr>
              <w:t>Transmission to Enabel of the signed proposal and subsidy agreement</w:t>
            </w:r>
          </w:p>
        </w:tc>
        <w:tc>
          <w:tcPr>
            <w:tcW w:w="2410" w:type="dxa"/>
          </w:tcPr>
          <w:p w14:paraId="2BAD8FDD" w14:textId="623AF079" w:rsidR="006613C9" w:rsidRPr="00BA0797" w:rsidRDefault="00566412" w:rsidP="00E9305A">
            <w:pPr>
              <w:spacing w:before="120" w:after="120"/>
              <w:jc w:val="center"/>
              <w:rPr>
                <w:rFonts w:cs="Arial"/>
                <w:color w:val="404040"/>
                <w:lang w:val="fr-BE"/>
              </w:rPr>
            </w:pPr>
            <w:r>
              <w:rPr>
                <w:rFonts w:cs="Arial"/>
                <w:color w:val="404040"/>
                <w:lang w:val="fr-BE"/>
              </w:rPr>
              <w:t>March 1</w:t>
            </w:r>
            <w:r w:rsidR="00FA78FB">
              <w:rPr>
                <w:rFonts w:cs="Arial"/>
                <w:color w:val="404040"/>
                <w:lang w:val="fr-BE"/>
              </w:rPr>
              <w:t>1</w:t>
            </w:r>
          </w:p>
        </w:tc>
        <w:tc>
          <w:tcPr>
            <w:tcW w:w="1134" w:type="dxa"/>
          </w:tcPr>
          <w:p w14:paraId="3C74D997" w14:textId="77777777" w:rsidR="006613C9" w:rsidRPr="00BA0797" w:rsidRDefault="006613C9" w:rsidP="00E9305A">
            <w:pPr>
              <w:spacing w:before="120" w:after="120"/>
              <w:jc w:val="center"/>
              <w:rPr>
                <w:rFonts w:cs="Arial"/>
                <w:color w:val="404040"/>
                <w:lang w:val="fr-BE"/>
              </w:rPr>
            </w:pPr>
            <w:r w:rsidRPr="00BA0797">
              <w:rPr>
                <w:rFonts w:cs="Arial"/>
                <w:color w:val="404040"/>
                <w:lang w:val="fr-BE"/>
              </w:rPr>
              <w:t>-</w:t>
            </w:r>
          </w:p>
        </w:tc>
      </w:tr>
    </w:tbl>
    <w:p w14:paraId="38F05A3A" w14:textId="77777777" w:rsidR="006613C9" w:rsidRPr="00BA0797" w:rsidRDefault="006613C9" w:rsidP="006613C9">
      <w:pPr>
        <w:pStyle w:val="Text1"/>
        <w:spacing w:after="0"/>
        <w:ind w:left="0"/>
        <w:rPr>
          <w:rFonts w:ascii="Georgia" w:hAnsi="Georgia" w:cs="Arial"/>
          <w:color w:val="404040"/>
          <w:sz w:val="20"/>
          <w:lang w:val="fr-BE"/>
        </w:rPr>
      </w:pPr>
    </w:p>
    <w:p w14:paraId="77C24719" w14:textId="77777777" w:rsidR="006613C9" w:rsidRDefault="006613C9" w:rsidP="006613C9">
      <w:pPr>
        <w:pStyle w:val="Text1"/>
        <w:ind w:left="0"/>
        <w:rPr>
          <w:rStyle w:val="StyleText111ptChar"/>
          <w:rFonts w:ascii="Georgia" w:hAnsi="Georgia" w:cs="Arial"/>
          <w:color w:val="404040"/>
          <w:sz w:val="20"/>
          <w:lang w:val="fr-BE"/>
        </w:rPr>
      </w:pPr>
      <w:r w:rsidRPr="00BA0797">
        <w:rPr>
          <w:rFonts w:ascii="Georgia" w:hAnsi="Georgia" w:cs="Arial"/>
          <w:b/>
          <w:color w:val="404040"/>
          <w:sz w:val="20"/>
          <w:lang w:val="fr-BE"/>
        </w:rPr>
        <w:t>*Provisional date</w:t>
      </w:r>
      <w:r w:rsidRPr="00BA0797">
        <w:rPr>
          <w:rStyle w:val="StyleText111ptChar"/>
          <w:rFonts w:ascii="Georgia" w:hAnsi="Georgia" w:cs="Arial"/>
          <w:color w:val="404040"/>
          <w:sz w:val="20"/>
          <w:lang w:val="fr-BE"/>
        </w:rPr>
        <w:t>.</w:t>
      </w:r>
    </w:p>
    <w:p w14:paraId="732E76BA" w14:textId="77777777" w:rsidR="006613C9" w:rsidRPr="00715CC8" w:rsidRDefault="006613C9" w:rsidP="006613C9">
      <w:pPr>
        <w:pStyle w:val="Text1"/>
        <w:ind w:left="0"/>
        <w:rPr>
          <w:rStyle w:val="StyleText111ptChar"/>
          <w:rFonts w:ascii="Georgia" w:hAnsi="Georgia" w:cs="Arial"/>
          <w:color w:val="404040"/>
          <w:sz w:val="20"/>
        </w:rPr>
      </w:pPr>
      <w:r w:rsidRPr="00715CC8">
        <w:rPr>
          <w:rStyle w:val="StyleText111ptChar"/>
          <w:rFonts w:ascii="Georgia" w:hAnsi="Georgia" w:cs="Arial"/>
          <w:color w:val="404040"/>
          <w:sz w:val="20"/>
        </w:rPr>
        <w:t>**All times are local time</w:t>
      </w:r>
      <w:r>
        <w:rPr>
          <w:rStyle w:val="StyleText111ptChar"/>
          <w:rFonts w:ascii="Georgia" w:hAnsi="Georgia" w:cs="Arial"/>
          <w:color w:val="404040"/>
          <w:sz w:val="20"/>
        </w:rPr>
        <w:t xml:space="preserve"> of the </w:t>
      </w:r>
      <w:r w:rsidRPr="00715CC8">
        <w:rPr>
          <w:rStyle w:val="StyleText111ptChar"/>
          <w:rFonts w:ascii="Georgia" w:hAnsi="Georgia" w:cs="Arial"/>
          <w:color w:val="404040"/>
          <w:sz w:val="20"/>
        </w:rPr>
        <w:t>contracting authority.</w:t>
      </w:r>
    </w:p>
    <w:p w14:paraId="588DA618" w14:textId="583FBC12" w:rsidR="006613C9" w:rsidRPr="0045725D" w:rsidRDefault="006613C9" w:rsidP="006613C9">
      <w:pPr>
        <w:pStyle w:val="Text1"/>
        <w:ind w:left="0"/>
        <w:rPr>
          <w:rStyle w:val="StyleText111ptChar"/>
          <w:rFonts w:ascii="Georgia" w:hAnsi="Georgia" w:cs="Arial"/>
          <w:color w:val="404040"/>
          <w:sz w:val="20"/>
        </w:rPr>
      </w:pPr>
      <w:bookmarkStart w:id="83" w:name="_Toc69827329"/>
      <w:r w:rsidRPr="0045725D">
        <w:rPr>
          <w:rStyle w:val="StyleText111ptChar"/>
          <w:rFonts w:ascii="Georgia" w:hAnsi="Georgia" w:cs="Arial"/>
          <w:color w:val="404040"/>
          <w:sz w:val="20"/>
        </w:rPr>
        <w:t xml:space="preserve">This indicative timetable may be updated by the contracting authority during the procedure. In this case, the updated timetable will be published on the </w:t>
      </w:r>
      <w:hyperlink r:id="rId15" w:history="1">
        <w:r w:rsidRPr="009B5299">
          <w:rPr>
            <w:rFonts w:ascii="Georgia" w:hAnsi="Georgia"/>
            <w:color w:val="404040"/>
            <w:sz w:val="20"/>
            <w:lang w:val="en-US"/>
          </w:rPr>
          <w:t xml:space="preserve"> Enabel</w:t>
        </w:r>
        <w:r w:rsidRPr="0045725D">
          <w:rPr>
            <w:rStyle w:val="Hyperlink"/>
            <w:rFonts w:ascii="Georgia" w:hAnsi="Georgia" w:cs="Arial"/>
            <w:color w:val="404040"/>
            <w:sz w:val="20"/>
          </w:rPr>
          <w:t xml:space="preserve"> website</w:t>
        </w:r>
      </w:hyperlink>
      <w:r w:rsidRPr="0045725D">
        <w:rPr>
          <w:rFonts w:ascii="Georgia" w:hAnsi="Georgia" w:cs="Arial"/>
          <w:color w:val="404040"/>
          <w:sz w:val="20"/>
        </w:rPr>
        <w:t>.</w:t>
      </w:r>
    </w:p>
    <w:p w14:paraId="00BEF391" w14:textId="77777777" w:rsidR="009B7342" w:rsidRPr="001F4E8A" w:rsidRDefault="009B7342" w:rsidP="000078B7">
      <w:pPr>
        <w:pStyle w:val="Heading2"/>
        <w:numPr>
          <w:ilvl w:val="1"/>
          <w:numId w:val="16"/>
        </w:numPr>
      </w:pPr>
      <w:bookmarkStart w:id="84" w:name="_Toc70340659"/>
      <w:bookmarkStart w:id="85" w:name="_Toc70340673"/>
      <w:bookmarkEnd w:id="83"/>
      <w:r w:rsidRPr="001F4E8A">
        <w:t>Implementation conditions following the grant award decision of the contracting authority</w:t>
      </w:r>
      <w:bookmarkEnd w:id="84"/>
      <w:bookmarkEnd w:id="85"/>
    </w:p>
    <w:p w14:paraId="580BE5C1" w14:textId="1FE86B07" w:rsidR="006613C9" w:rsidRPr="00CB42C9" w:rsidRDefault="006613C9" w:rsidP="006613C9">
      <w:pPr>
        <w:pStyle w:val="Text1"/>
        <w:ind w:left="0"/>
        <w:rPr>
          <w:rFonts w:ascii="Georgia" w:hAnsi="Georgia" w:cs="Arial"/>
          <w:snapToGrid/>
          <w:color w:val="404040"/>
          <w:sz w:val="20"/>
        </w:rPr>
      </w:pPr>
      <w:r w:rsidRPr="00CB42C9">
        <w:rPr>
          <w:rStyle w:val="StyleText111ptChar"/>
          <w:rFonts w:ascii="Georgia" w:hAnsi="Georgia" w:cs="Arial"/>
          <w:color w:val="404040"/>
          <w:sz w:val="20"/>
        </w:rPr>
        <w:t>Following the grant award decision, contracting beneficiaries will be offered an agreement based on the contracting authority’s Grant Agreement template (Annex E of these guidelines). By signing the proposal (Annex A</w:t>
      </w:r>
      <w:r w:rsidR="002E207F">
        <w:rPr>
          <w:rStyle w:val="StyleText111ptChar"/>
          <w:rFonts w:ascii="Georgia" w:hAnsi="Georgia" w:cs="Arial"/>
          <w:color w:val="404040"/>
          <w:sz w:val="20"/>
        </w:rPr>
        <w:t>c</w:t>
      </w:r>
      <w:r w:rsidRPr="00CB42C9">
        <w:rPr>
          <w:rStyle w:val="StyleText111ptChar"/>
          <w:rFonts w:ascii="Georgia" w:hAnsi="Georgia" w:cs="Arial"/>
          <w:color w:val="404040"/>
          <w:sz w:val="20"/>
        </w:rPr>
        <w:t xml:space="preserve"> of these guidelines), applicants accept the contractual conditions of the Grant Agreement template, should the grants be awarded to them.</w:t>
      </w:r>
    </w:p>
    <w:p w14:paraId="5B7A0A48" w14:textId="3D5056E7" w:rsidR="006613C9" w:rsidRPr="00715CC8" w:rsidRDefault="009B7342" w:rsidP="000078B7">
      <w:pPr>
        <w:pStyle w:val="Guidelines3"/>
        <w:numPr>
          <w:ilvl w:val="2"/>
          <w:numId w:val="15"/>
        </w:numPr>
      </w:pPr>
      <w:bookmarkStart w:id="86" w:name="_Toc412643732"/>
      <w:bookmarkEnd w:id="86"/>
      <w:r w:rsidRPr="0045725D">
        <w:t>Implementation contracts</w:t>
      </w:r>
    </w:p>
    <w:p w14:paraId="3992BD58" w14:textId="77777777" w:rsidR="009B7342" w:rsidRPr="009B5299" w:rsidRDefault="009B7342" w:rsidP="009B7342">
      <w:pPr>
        <w:spacing w:before="120"/>
        <w:jc w:val="both"/>
        <w:rPr>
          <w:rFonts w:cs="Arial"/>
          <w:color w:val="404040"/>
          <w:szCs w:val="20"/>
          <w:lang w:val="en-US"/>
        </w:rPr>
      </w:pPr>
      <w:r w:rsidRPr="009B5299">
        <w:rPr>
          <w:rFonts w:cs="Arial"/>
          <w:color w:val="404040"/>
          <w:szCs w:val="20"/>
          <w:lang w:val="en-US"/>
        </w:rPr>
        <w:t xml:space="preserve">Where the implementation of an action requires public procurement by the </w:t>
      </w:r>
      <w:r>
        <w:rPr>
          <w:rFonts w:cs="Arial"/>
          <w:color w:val="404040"/>
          <w:szCs w:val="20"/>
          <w:lang w:val="en-US"/>
        </w:rPr>
        <w:t>Contracting-Beneficiary</w:t>
      </w:r>
      <w:r w:rsidRPr="009B5299">
        <w:rPr>
          <w:rFonts w:cs="Arial"/>
          <w:color w:val="404040"/>
          <w:szCs w:val="20"/>
          <w:lang w:val="en-US"/>
        </w:rPr>
        <w:t xml:space="preserve">, contracts must be awarded in accordance with:  </w:t>
      </w:r>
    </w:p>
    <w:p w14:paraId="4D769A88" w14:textId="5BF7F297" w:rsidR="009B7342" w:rsidRPr="00802953" w:rsidRDefault="009B7342" w:rsidP="009B7342">
      <w:pPr>
        <w:spacing w:before="120"/>
        <w:jc w:val="both"/>
        <w:rPr>
          <w:rFonts w:cs="Arial"/>
          <w:color w:val="404040"/>
          <w:szCs w:val="20"/>
          <w:lang w:val="en-US"/>
        </w:rPr>
      </w:pPr>
      <w:r w:rsidRPr="00802953">
        <w:rPr>
          <w:rFonts w:cs="Arial"/>
          <w:color w:val="404040"/>
          <w:szCs w:val="20"/>
          <w:lang w:val="en-US"/>
        </w:rPr>
        <w:t>Annex VI</w:t>
      </w:r>
      <w:r>
        <w:rPr>
          <w:rFonts w:cs="Arial"/>
          <w:color w:val="404040"/>
          <w:szCs w:val="20"/>
          <w:lang w:val="en-US"/>
        </w:rPr>
        <w:t>I</w:t>
      </w:r>
      <w:r w:rsidRPr="00802953">
        <w:rPr>
          <w:rFonts w:cs="Arial"/>
          <w:color w:val="404040"/>
          <w:szCs w:val="20"/>
          <w:lang w:val="en-US"/>
        </w:rPr>
        <w:t>I of the  Grant Agreement template for private sector Contracting-Beneficiaries.</w:t>
      </w:r>
    </w:p>
    <w:p w14:paraId="5A132AC5" w14:textId="77777777" w:rsidR="009B7342" w:rsidRPr="00802953" w:rsidRDefault="009B7342" w:rsidP="009B7342">
      <w:pPr>
        <w:spacing w:before="120"/>
        <w:jc w:val="both"/>
        <w:rPr>
          <w:rFonts w:cs="Arial"/>
          <w:color w:val="404040"/>
          <w:szCs w:val="20"/>
          <w:lang w:val="en-US"/>
        </w:rPr>
      </w:pPr>
      <w:r w:rsidRPr="00802953">
        <w:rPr>
          <w:rFonts w:cs="Arial"/>
          <w:color w:val="404040"/>
          <w:szCs w:val="20"/>
          <w:lang w:val="en-US"/>
        </w:rPr>
        <w:t>Or</w:t>
      </w:r>
    </w:p>
    <w:p w14:paraId="2C5CBFD4" w14:textId="522263B8" w:rsidR="009B7342" w:rsidRDefault="00E4116C" w:rsidP="009B7342">
      <w:pPr>
        <w:spacing w:before="120"/>
        <w:jc w:val="both"/>
        <w:rPr>
          <w:rFonts w:cs="Arial"/>
          <w:color w:val="404040"/>
          <w:szCs w:val="20"/>
          <w:lang w:val="en-US"/>
        </w:rPr>
      </w:pPr>
      <w:r>
        <w:rPr>
          <w:rFonts w:cs="Arial"/>
          <w:color w:val="404040"/>
          <w:szCs w:val="20"/>
          <w:lang w:val="en-US"/>
        </w:rPr>
        <w:t xml:space="preserve">Country </w:t>
      </w:r>
      <w:r w:rsidR="009B7342" w:rsidRPr="00802953">
        <w:rPr>
          <w:rFonts w:cs="Arial"/>
          <w:color w:val="404040"/>
          <w:szCs w:val="20"/>
          <w:lang w:val="en-US"/>
        </w:rPr>
        <w:t>public procurement law</w:t>
      </w:r>
      <w:r w:rsidR="009B7342">
        <w:rPr>
          <w:rFonts w:cs="Arial"/>
          <w:color w:val="404040"/>
          <w:szCs w:val="20"/>
          <w:lang w:val="en-US"/>
        </w:rPr>
        <w:t xml:space="preserve"> or own regulation</w:t>
      </w:r>
      <w:r w:rsidR="009B7342" w:rsidRPr="00802953">
        <w:rPr>
          <w:rFonts w:cs="Arial"/>
          <w:color w:val="404040"/>
          <w:szCs w:val="20"/>
          <w:lang w:val="en-US"/>
        </w:rPr>
        <w:t xml:space="preserve"> for public sector </w:t>
      </w:r>
      <w:r w:rsidR="009B7342">
        <w:rPr>
          <w:rFonts w:cs="Arial"/>
          <w:color w:val="404040"/>
          <w:szCs w:val="20"/>
          <w:lang w:val="en-US"/>
        </w:rPr>
        <w:t>Contracting-Beneficiaries.</w:t>
      </w:r>
    </w:p>
    <w:p w14:paraId="65FCFF23" w14:textId="77777777" w:rsidR="009B7342" w:rsidRDefault="009B7342" w:rsidP="009B7342">
      <w:pPr>
        <w:spacing w:before="120"/>
        <w:jc w:val="both"/>
        <w:rPr>
          <w:rFonts w:cs="Arial"/>
          <w:color w:val="404040"/>
          <w:szCs w:val="20"/>
          <w:lang w:val="en-US"/>
        </w:rPr>
      </w:pPr>
      <w:r w:rsidRPr="00CF7916">
        <w:rPr>
          <w:rFonts w:cs="Arial"/>
          <w:color w:val="404040"/>
          <w:szCs w:val="20"/>
          <w:lang w:val="en-US"/>
        </w:rPr>
        <w:t xml:space="preserve">For private </w:t>
      </w:r>
      <w:r>
        <w:rPr>
          <w:rFonts w:cs="Arial"/>
          <w:color w:val="404040"/>
          <w:szCs w:val="20"/>
          <w:lang w:val="en-US"/>
        </w:rPr>
        <w:t>Contracting-Beneficiaries</w:t>
      </w:r>
      <w:r w:rsidRPr="00CF7916">
        <w:rPr>
          <w:rFonts w:cs="Arial"/>
          <w:color w:val="404040"/>
          <w:szCs w:val="20"/>
          <w:lang w:val="en-US"/>
        </w:rPr>
        <w:t>, it is</w:t>
      </w:r>
      <w:r>
        <w:rPr>
          <w:rFonts w:cs="Arial"/>
          <w:color w:val="404040"/>
          <w:szCs w:val="20"/>
          <w:lang w:val="en-US"/>
        </w:rPr>
        <w:t xml:space="preserve"> not permitted to</w:t>
      </w:r>
      <w:r w:rsidRPr="00CF7916">
        <w:rPr>
          <w:rFonts w:cs="Arial"/>
          <w:color w:val="404040"/>
          <w:szCs w:val="20"/>
          <w:lang w:val="en-US"/>
        </w:rPr>
        <w:t xml:space="preserve"> subcontract all of an action by means of a contract. In addition, the budget of each contract financed by means of the </w:t>
      </w:r>
      <w:r>
        <w:rPr>
          <w:rFonts w:cs="Arial"/>
          <w:color w:val="404040"/>
          <w:szCs w:val="20"/>
          <w:lang w:val="en-US"/>
        </w:rPr>
        <w:t>grant</w:t>
      </w:r>
      <w:r w:rsidRPr="00CF7916">
        <w:rPr>
          <w:rFonts w:cs="Arial"/>
          <w:color w:val="404040"/>
          <w:szCs w:val="20"/>
          <w:lang w:val="en-US"/>
        </w:rPr>
        <w:t xml:space="preserve"> </w:t>
      </w:r>
      <w:r>
        <w:rPr>
          <w:rFonts w:cs="Arial"/>
          <w:color w:val="404040"/>
          <w:szCs w:val="20"/>
          <w:lang w:val="en-US"/>
        </w:rPr>
        <w:t>award</w:t>
      </w:r>
      <w:r w:rsidRPr="00CF7916">
        <w:rPr>
          <w:rFonts w:cs="Arial"/>
          <w:color w:val="404040"/>
          <w:szCs w:val="20"/>
          <w:lang w:val="en-US"/>
        </w:rPr>
        <w:t xml:space="preserve">ed may only correspond to a limited part of the total amount of the </w:t>
      </w:r>
      <w:r>
        <w:rPr>
          <w:rFonts w:cs="Arial"/>
          <w:color w:val="404040"/>
          <w:szCs w:val="20"/>
          <w:lang w:val="en-US"/>
        </w:rPr>
        <w:t>grant</w:t>
      </w:r>
      <w:r w:rsidRPr="00CF7916">
        <w:rPr>
          <w:rFonts w:cs="Arial"/>
          <w:color w:val="404040"/>
          <w:szCs w:val="20"/>
          <w:lang w:val="en-US"/>
        </w:rPr>
        <w:t>.</w:t>
      </w:r>
    </w:p>
    <w:p w14:paraId="7E5C5E1F" w14:textId="77777777" w:rsidR="006613C9" w:rsidRPr="009B7342" w:rsidRDefault="006613C9" w:rsidP="006613C9">
      <w:pPr>
        <w:spacing w:before="120"/>
        <w:jc w:val="both"/>
        <w:rPr>
          <w:rFonts w:cs="Arial"/>
          <w:color w:val="404040"/>
          <w:lang w:val="en-US"/>
        </w:rPr>
      </w:pPr>
    </w:p>
    <w:p w14:paraId="3893D8F4" w14:textId="00D59917" w:rsidR="006613C9" w:rsidRPr="00BA0797" w:rsidRDefault="009B7342" w:rsidP="000078B7">
      <w:pPr>
        <w:pStyle w:val="Guidelines3"/>
        <w:numPr>
          <w:ilvl w:val="2"/>
          <w:numId w:val="15"/>
        </w:numPr>
      </w:pPr>
      <w:bookmarkStart w:id="87" w:name="_Toc412643734"/>
      <w:bookmarkStart w:id="88" w:name="_Toc413073141"/>
      <w:bookmarkStart w:id="89" w:name="_Toc413073257"/>
      <w:bookmarkStart w:id="90" w:name="_Toc413073357"/>
      <w:bookmarkStart w:id="91" w:name="_Toc412643735"/>
      <w:bookmarkStart w:id="92" w:name="_Toc413073142"/>
      <w:bookmarkStart w:id="93" w:name="_Toc413073258"/>
      <w:bookmarkStart w:id="94" w:name="_Toc413073358"/>
      <w:bookmarkStart w:id="95" w:name="_Toc412643737"/>
      <w:bookmarkStart w:id="96" w:name="_Toc413073144"/>
      <w:bookmarkStart w:id="97" w:name="_Toc413073260"/>
      <w:bookmarkStart w:id="98" w:name="_Toc413073360"/>
      <w:bookmarkStart w:id="99" w:name="_Toc412643739"/>
      <w:bookmarkStart w:id="100" w:name="_Toc413073146"/>
      <w:bookmarkStart w:id="101" w:name="_Toc413073262"/>
      <w:bookmarkStart w:id="102" w:name="_Toc413073362"/>
      <w:bookmarkStart w:id="103" w:name="_Toc412643741"/>
      <w:bookmarkStart w:id="104" w:name="_Toc413073148"/>
      <w:bookmarkStart w:id="105" w:name="_Toc413073264"/>
      <w:bookmarkStart w:id="106" w:name="_Toc41307336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Separate bank account</w:t>
      </w:r>
    </w:p>
    <w:p w14:paraId="3A2CD330" w14:textId="77777777" w:rsidR="009B7342" w:rsidRPr="00944668" w:rsidRDefault="009B7342" w:rsidP="009B7342">
      <w:pPr>
        <w:spacing w:before="120"/>
        <w:jc w:val="both"/>
        <w:rPr>
          <w:rFonts w:cs="Arial"/>
          <w:color w:val="404040"/>
          <w:szCs w:val="20"/>
          <w:lang w:val="en-US"/>
        </w:rPr>
      </w:pPr>
      <w:r>
        <w:rPr>
          <w:rFonts w:cs="Arial"/>
          <w:color w:val="404040"/>
          <w:szCs w:val="20"/>
          <w:lang w:val="en-US"/>
        </w:rPr>
        <w:t>In case a grant award, t</w:t>
      </w:r>
      <w:r w:rsidRPr="00944668">
        <w:rPr>
          <w:rFonts w:cs="Arial"/>
          <w:color w:val="404040"/>
          <w:szCs w:val="20"/>
          <w:lang w:val="en-US"/>
        </w:rPr>
        <w:t>he contracting beneficiary shall open a separate bank account (or a separate sub-account allowing for</w:t>
      </w:r>
      <w:r>
        <w:rPr>
          <w:rFonts w:cs="Arial"/>
          <w:color w:val="404040"/>
          <w:szCs w:val="20"/>
          <w:lang w:val="en-US"/>
        </w:rPr>
        <w:t xml:space="preserve"> </w:t>
      </w:r>
      <w:r w:rsidRPr="00944668">
        <w:rPr>
          <w:rFonts w:cs="Arial"/>
          <w:color w:val="404040"/>
          <w:szCs w:val="20"/>
          <w:lang w:val="en-US"/>
        </w:rPr>
        <w:t>the identification of the funds received). This account will be in euros, if this is possible in the country.</w:t>
      </w:r>
    </w:p>
    <w:p w14:paraId="64AE9F2B" w14:textId="77777777" w:rsidR="009B7342" w:rsidRPr="00944668" w:rsidRDefault="009B7342" w:rsidP="009B7342">
      <w:pPr>
        <w:spacing w:before="120"/>
        <w:jc w:val="both"/>
        <w:rPr>
          <w:rFonts w:cs="Arial"/>
          <w:color w:val="404040"/>
          <w:szCs w:val="20"/>
          <w:lang w:val="en-US"/>
        </w:rPr>
      </w:pPr>
      <w:r w:rsidRPr="00944668">
        <w:rPr>
          <w:rFonts w:cs="Arial"/>
          <w:color w:val="404040"/>
          <w:szCs w:val="20"/>
          <w:lang w:val="en-US"/>
        </w:rPr>
        <w:t>This account or sub-account must allow to:</w:t>
      </w:r>
    </w:p>
    <w:p w14:paraId="1A1D2072" w14:textId="77777777" w:rsidR="009B7342" w:rsidRPr="00944668" w:rsidRDefault="009B7342" w:rsidP="000078B7">
      <w:pPr>
        <w:numPr>
          <w:ilvl w:val="0"/>
          <w:numId w:val="13"/>
        </w:numPr>
        <w:spacing w:before="120"/>
        <w:jc w:val="both"/>
        <w:rPr>
          <w:rFonts w:cs="Arial"/>
          <w:color w:val="404040"/>
          <w:szCs w:val="20"/>
          <w:lang w:val="en-US"/>
        </w:rPr>
      </w:pPr>
      <w:r w:rsidRPr="00944668">
        <w:rPr>
          <w:rFonts w:cs="Arial"/>
          <w:color w:val="404040"/>
          <w:szCs w:val="20"/>
          <w:lang w:val="en-US"/>
        </w:rPr>
        <w:t>Identify the funds transferred by Enabel;</w:t>
      </w:r>
    </w:p>
    <w:p w14:paraId="6A727780" w14:textId="77777777" w:rsidR="009B7342" w:rsidRPr="00944668" w:rsidRDefault="009B7342" w:rsidP="000078B7">
      <w:pPr>
        <w:numPr>
          <w:ilvl w:val="0"/>
          <w:numId w:val="13"/>
        </w:numPr>
        <w:spacing w:before="120"/>
        <w:jc w:val="both"/>
        <w:rPr>
          <w:rFonts w:cs="Arial"/>
          <w:color w:val="404040"/>
          <w:szCs w:val="20"/>
          <w:lang w:val="en-US"/>
        </w:rPr>
      </w:pPr>
      <w:r w:rsidRPr="00944668">
        <w:rPr>
          <w:rFonts w:cs="Arial"/>
          <w:color w:val="404040"/>
          <w:szCs w:val="20"/>
          <w:lang w:val="en-US"/>
        </w:rPr>
        <w:t>Identify and follow up the operations performed with third parties;</w:t>
      </w:r>
    </w:p>
    <w:p w14:paraId="445F4B48" w14:textId="77777777" w:rsidR="009B7342" w:rsidRPr="00944668" w:rsidRDefault="009B7342" w:rsidP="000078B7">
      <w:pPr>
        <w:numPr>
          <w:ilvl w:val="0"/>
          <w:numId w:val="13"/>
        </w:numPr>
        <w:spacing w:before="120"/>
        <w:jc w:val="both"/>
        <w:rPr>
          <w:rFonts w:cs="Arial"/>
          <w:color w:val="404040"/>
          <w:szCs w:val="20"/>
          <w:lang w:val="en-US"/>
        </w:rPr>
      </w:pPr>
      <w:r w:rsidRPr="00944668">
        <w:rPr>
          <w:rFonts w:cs="Arial"/>
          <w:color w:val="404040"/>
          <w:szCs w:val="20"/>
          <w:lang w:val="en-US"/>
        </w:rPr>
        <w:t>Distinguish between the operations performed under this agreement and other operations.</w:t>
      </w:r>
    </w:p>
    <w:p w14:paraId="16D7E492" w14:textId="77777777" w:rsidR="009B7342" w:rsidRDefault="009B7342" w:rsidP="009B7342">
      <w:pPr>
        <w:spacing w:before="120"/>
        <w:jc w:val="both"/>
        <w:rPr>
          <w:rFonts w:cs="Arial"/>
          <w:color w:val="404040"/>
          <w:szCs w:val="20"/>
          <w:lang w:val="en-US"/>
        </w:rPr>
      </w:pPr>
      <w:r w:rsidRPr="00901F7A">
        <w:rPr>
          <w:rFonts w:cs="Arial"/>
          <w:color w:val="404040"/>
          <w:szCs w:val="20"/>
          <w:lang w:val="en-US"/>
        </w:rPr>
        <w:t>The financial identification form (Annex VI of the Grant Agreement) relating to this separate bank account</w:t>
      </w:r>
      <w:r>
        <w:rPr>
          <w:rFonts w:cs="Arial"/>
          <w:color w:val="404040"/>
          <w:szCs w:val="20"/>
          <w:lang w:val="en-US"/>
        </w:rPr>
        <w:t xml:space="preserve">, </w:t>
      </w:r>
      <w:r w:rsidRPr="009B5299">
        <w:rPr>
          <w:rFonts w:cs="Arial"/>
          <w:color w:val="404040"/>
          <w:szCs w:val="20"/>
          <w:lang w:val="en-US"/>
        </w:rPr>
        <w:t>certified by the bank</w:t>
      </w:r>
      <w:r>
        <w:rPr>
          <w:rStyle w:val="FootnoteReference"/>
          <w:rFonts w:cs="Arial"/>
          <w:color w:val="404040"/>
          <w:szCs w:val="20"/>
          <w:lang w:val="en-US"/>
        </w:rPr>
        <w:footnoteReference w:id="5"/>
      </w:r>
      <w:r>
        <w:rPr>
          <w:rFonts w:cs="Arial"/>
          <w:color w:val="404040"/>
          <w:szCs w:val="20"/>
          <w:lang w:val="en-US"/>
        </w:rPr>
        <w:t>,</w:t>
      </w:r>
      <w:r w:rsidRPr="00901F7A">
        <w:rPr>
          <w:rFonts w:cs="Arial"/>
          <w:color w:val="404040"/>
          <w:szCs w:val="20"/>
          <w:lang w:val="en-US"/>
        </w:rPr>
        <w:t xml:space="preserve"> will be sent by the contracting beneficiary to Enabel at the same time as the signed copies of the Grant Agreement after it has been notified. the award decision.</w:t>
      </w:r>
    </w:p>
    <w:p w14:paraId="73687F97" w14:textId="04E4D879" w:rsidR="009B7342" w:rsidRPr="00944668" w:rsidRDefault="009B7342" w:rsidP="009B7342">
      <w:pPr>
        <w:spacing w:before="120"/>
        <w:jc w:val="both"/>
        <w:rPr>
          <w:rFonts w:cs="Arial"/>
          <w:color w:val="404040"/>
          <w:szCs w:val="20"/>
          <w:lang w:val="en-US"/>
        </w:rPr>
      </w:pPr>
      <w:r w:rsidRPr="00944668">
        <w:rPr>
          <w:rFonts w:cs="Arial"/>
          <w:color w:val="404040"/>
          <w:szCs w:val="20"/>
          <w:lang w:val="en-US"/>
        </w:rPr>
        <w:t xml:space="preserve">The account will be closed once any reimbursements owed to </w:t>
      </w:r>
      <w:r w:rsidR="001F7D7F">
        <w:rPr>
          <w:rFonts w:cs="Arial"/>
          <w:color w:val="404040"/>
          <w:szCs w:val="20"/>
          <w:lang w:val="en-US"/>
        </w:rPr>
        <w:t>E</w:t>
      </w:r>
      <w:r w:rsidRPr="00944668">
        <w:rPr>
          <w:rFonts w:cs="Arial"/>
          <w:color w:val="404040"/>
          <w:szCs w:val="20"/>
          <w:lang w:val="en-US"/>
        </w:rPr>
        <w:t>nabel have been made (and after</w:t>
      </w:r>
      <w:r>
        <w:rPr>
          <w:rFonts w:cs="Arial"/>
          <w:color w:val="404040"/>
          <w:szCs w:val="20"/>
          <w:lang w:val="en-US"/>
        </w:rPr>
        <w:t xml:space="preserve"> </w:t>
      </w:r>
      <w:r w:rsidRPr="00944668">
        <w:rPr>
          <w:rFonts w:cs="Arial"/>
          <w:color w:val="404040"/>
          <w:szCs w:val="20"/>
          <w:lang w:val="en-US"/>
        </w:rPr>
        <w:t>settling the final amount of the funds used).</w:t>
      </w:r>
    </w:p>
    <w:p w14:paraId="2557F757" w14:textId="77777777" w:rsidR="006613C9" w:rsidRPr="009B7342" w:rsidRDefault="006613C9" w:rsidP="006613C9">
      <w:pPr>
        <w:shd w:val="clear" w:color="auto" w:fill="FFFFFF"/>
        <w:rPr>
          <w:rFonts w:cs="Arial"/>
          <w:lang w:val="en-US" w:eastAsia="fr-BE"/>
        </w:rPr>
      </w:pPr>
    </w:p>
    <w:p w14:paraId="0C05F0C6" w14:textId="77777777" w:rsidR="009B7342" w:rsidRPr="000B7409" w:rsidRDefault="009B7342" w:rsidP="005C371F">
      <w:pPr>
        <w:pStyle w:val="Guidelines3"/>
      </w:pPr>
      <w:r w:rsidRPr="000B7409">
        <w:t>2.5.3</w:t>
      </w:r>
      <w:r w:rsidRPr="000B7409">
        <w:tab/>
        <w:t>Processing of personal data.</w:t>
      </w:r>
    </w:p>
    <w:p w14:paraId="5AF2995F" w14:textId="77777777" w:rsidR="009B7342" w:rsidRPr="007563C1" w:rsidRDefault="009B7342" w:rsidP="009B7342">
      <w:pPr>
        <w:spacing w:after="120"/>
        <w:jc w:val="both"/>
        <w:rPr>
          <w:rFonts w:cs="Arial"/>
          <w:color w:val="404040"/>
          <w:szCs w:val="20"/>
          <w:lang w:val="en-US"/>
        </w:rPr>
      </w:pPr>
      <w:r w:rsidRPr="007563C1">
        <w:rPr>
          <w:rFonts w:cs="Arial"/>
          <w:color w:val="404040"/>
          <w:szCs w:val="20"/>
          <w:lang w:val="en-US"/>
        </w:rPr>
        <w:t>Enabel undertakes to treat the personal data communicated in response to this call for proposals with the greatest care, in accordance with the legislation on the protection of personal data (the General Data Protection Regulation, GDPR). In cases where the Belgian law of July 30, 2018 on the protection of individuals with regard to the processing of personal data contains more stringent requirements, the adjudicator will act in accordance with this legislation.</w:t>
      </w:r>
    </w:p>
    <w:p w14:paraId="27F2A941" w14:textId="77777777" w:rsidR="009B7342" w:rsidRPr="007563C1" w:rsidRDefault="009B7342" w:rsidP="009B7342">
      <w:pPr>
        <w:spacing w:after="120"/>
        <w:jc w:val="both"/>
        <w:rPr>
          <w:rFonts w:cs="Arial"/>
          <w:color w:val="404040"/>
          <w:szCs w:val="20"/>
          <w:lang w:val="en-US"/>
        </w:rPr>
      </w:pPr>
      <w:r w:rsidRPr="007563C1">
        <w:rPr>
          <w:rFonts w:cs="Arial"/>
          <w:color w:val="404040"/>
          <w:szCs w:val="20"/>
          <w:lang w:val="en-US"/>
        </w:rPr>
        <w:t>More specifically, when you participate in a call for proposals within the framework of the allocation of grants by Enabel, we collect the details of the contact persons ("authorized representative") of the entity submitting the grant application, such as the name, first name, professional telephone number, professional e-mail address, professional function and name of the organization represented. In some cases, we must also collect the extract from the criminal record (or equivalent) of the leader of the organization applying for the grant.</w:t>
      </w:r>
    </w:p>
    <w:p w14:paraId="2353F0FE" w14:textId="77777777" w:rsidR="009B7342" w:rsidRPr="007563C1" w:rsidRDefault="009B7342" w:rsidP="009B7342">
      <w:pPr>
        <w:spacing w:after="120"/>
        <w:jc w:val="both"/>
        <w:rPr>
          <w:rFonts w:cs="Arial"/>
          <w:color w:val="404040"/>
          <w:szCs w:val="20"/>
          <w:lang w:val="en-US"/>
        </w:rPr>
      </w:pPr>
      <w:r w:rsidRPr="007563C1">
        <w:rPr>
          <w:rFonts w:cs="Arial"/>
          <w:color w:val="404040"/>
          <w:szCs w:val="20"/>
          <w:lang w:val="en-US"/>
        </w:rPr>
        <w:t>We process this information because we have a legal obligation to collect this information in the context of the administration and award of our grants.</w:t>
      </w:r>
    </w:p>
    <w:p w14:paraId="6650F399" w14:textId="3A902E56" w:rsidR="009B7342" w:rsidRDefault="009B7342" w:rsidP="009B7342">
      <w:pPr>
        <w:jc w:val="both"/>
        <w:rPr>
          <w:rStyle w:val="Hyperlink"/>
          <w:szCs w:val="20"/>
          <w:lang w:val="en-GB"/>
        </w:rPr>
      </w:pPr>
      <w:r w:rsidRPr="007563C1">
        <w:rPr>
          <w:rFonts w:cs="Arial"/>
          <w:color w:val="404040"/>
          <w:szCs w:val="20"/>
          <w:lang w:val="en-US"/>
        </w:rPr>
        <w:t xml:space="preserve">For more information on this subject, please consult Enabel's privacy statement at the following link: </w:t>
      </w:r>
      <w:hyperlink r:id="rId16" w:history="1">
        <w:r w:rsidRPr="007563C1">
          <w:rPr>
            <w:rStyle w:val="Hyperlink"/>
            <w:szCs w:val="20"/>
            <w:lang w:val="en-GB"/>
          </w:rPr>
          <w:t>https://www.enabel.be/content/privacy-notice-enabel</w:t>
        </w:r>
      </w:hyperlink>
      <w:r w:rsidR="001F7D7F">
        <w:rPr>
          <w:rStyle w:val="Hyperlink"/>
          <w:szCs w:val="20"/>
          <w:lang w:val="en-GB"/>
        </w:rPr>
        <w:t>.</w:t>
      </w:r>
    </w:p>
    <w:p w14:paraId="031ACFE5" w14:textId="77777777" w:rsidR="001F7D7F" w:rsidRDefault="001F7D7F" w:rsidP="009B7342">
      <w:pPr>
        <w:jc w:val="both"/>
        <w:rPr>
          <w:rFonts w:cs="Arial"/>
          <w:color w:val="404040"/>
          <w:szCs w:val="20"/>
          <w:lang w:val="en-US"/>
        </w:rPr>
      </w:pPr>
    </w:p>
    <w:p w14:paraId="4A9E1EAE" w14:textId="77777777" w:rsidR="009B7342" w:rsidRPr="000B7409" w:rsidRDefault="009B7342" w:rsidP="005C371F">
      <w:pPr>
        <w:pStyle w:val="Guidelines3"/>
      </w:pPr>
      <w:r w:rsidRPr="000B7409">
        <w:t>2.5.</w:t>
      </w:r>
      <w:r>
        <w:t>4</w:t>
      </w:r>
      <w:r w:rsidRPr="000B7409">
        <w:tab/>
      </w:r>
      <w:r>
        <w:t>Transparency</w:t>
      </w:r>
    </w:p>
    <w:p w14:paraId="2F0BDAD8" w14:textId="77777777" w:rsidR="009B7342" w:rsidRPr="006E35DD" w:rsidRDefault="009B7342" w:rsidP="009B7342">
      <w:pPr>
        <w:jc w:val="both"/>
        <w:rPr>
          <w:rFonts w:cs="Arial"/>
          <w:color w:val="404040"/>
          <w:szCs w:val="20"/>
          <w:lang w:val="en-US"/>
        </w:rPr>
      </w:pPr>
      <w:r w:rsidRPr="007563C1">
        <w:rPr>
          <w:rFonts w:cs="Arial"/>
          <w:color w:val="404040"/>
          <w:szCs w:val="20"/>
          <w:lang w:val="en-US"/>
        </w:rPr>
        <w:t>For the sake of transparency, Enabel undertakes to publish an annual list of contracting-beneficiaries. By signing the Grant Agreement, the contracting-beneficiary declares that he agrees with the publication of the title of the contract, the nature and object of the contract, its name and location, and the amount of the contract.</w:t>
      </w:r>
    </w:p>
    <w:p w14:paraId="3AB89ADA" w14:textId="0AC5FCFC" w:rsidR="006613C9" w:rsidRPr="006613C9" w:rsidRDefault="006613C9" w:rsidP="006613C9">
      <w:pPr>
        <w:rPr>
          <w:lang w:val="en-GB"/>
        </w:rPr>
      </w:pPr>
      <w:r w:rsidRPr="006613C9">
        <w:rPr>
          <w:lang w:val="en-GB"/>
        </w:rPr>
        <w:br w:type="page"/>
        <w:t>List of appendices</w:t>
      </w:r>
    </w:p>
    <w:p w14:paraId="286F6861" w14:textId="77777777" w:rsidR="006613C9" w:rsidRPr="006613C9" w:rsidRDefault="006613C9" w:rsidP="006613C9">
      <w:pPr>
        <w:rPr>
          <w:rFonts w:cs="Arial"/>
          <w:color w:val="404040"/>
          <w:lang w:val="en-GB"/>
        </w:rPr>
      </w:pPr>
    </w:p>
    <w:p w14:paraId="5504083C" w14:textId="7819A46E" w:rsidR="006613C9" w:rsidRPr="006613C9" w:rsidRDefault="002E207F" w:rsidP="006613C9">
      <w:pPr>
        <w:spacing w:after="240"/>
        <w:rPr>
          <w:rFonts w:cs="Arial"/>
          <w:b/>
          <w:smallCaps/>
          <w:color w:val="404040"/>
          <w:lang w:val="en-GB"/>
        </w:rPr>
      </w:pPr>
      <w:bookmarkStart w:id="107" w:name="_Toc40507657"/>
      <w:r>
        <w:rPr>
          <w:rFonts w:cs="Arial"/>
          <w:b/>
          <w:smallCaps/>
          <w:color w:val="404040"/>
          <w:lang w:val="en-GB"/>
        </w:rPr>
        <w:t>documents to complete</w:t>
      </w:r>
    </w:p>
    <w:p w14:paraId="16BCCC14" w14:textId="3615D5F3" w:rsidR="006613C9" w:rsidRPr="002E207F" w:rsidRDefault="002E207F" w:rsidP="006613C9">
      <w:pPr>
        <w:spacing w:after="240"/>
        <w:rPr>
          <w:rFonts w:cs="Arial"/>
          <w:color w:val="404040"/>
          <w:lang w:val="en-GB"/>
        </w:rPr>
      </w:pPr>
      <w:r w:rsidRPr="002E207F">
        <w:rPr>
          <w:rFonts w:cs="Arial"/>
          <w:smallCaps/>
          <w:color w:val="404040"/>
          <w:lang w:val="en-GB"/>
        </w:rPr>
        <w:t xml:space="preserve">annex  </w:t>
      </w:r>
      <w:r w:rsidR="006613C9" w:rsidRPr="002E207F">
        <w:rPr>
          <w:rFonts w:cs="Arial"/>
          <w:smallCaps/>
          <w:color w:val="404040"/>
          <w:lang w:val="en-GB"/>
        </w:rPr>
        <w:t>a:</w:t>
      </w:r>
      <w:r w:rsidRPr="002E207F">
        <w:rPr>
          <w:rFonts w:cs="Arial"/>
          <w:smallCaps/>
          <w:color w:val="404040"/>
          <w:lang w:val="en-GB"/>
        </w:rPr>
        <w:t xml:space="preserve">  </w:t>
      </w:r>
      <w:r w:rsidR="006613C9" w:rsidRPr="002E207F">
        <w:rPr>
          <w:rFonts w:cs="Arial"/>
          <w:smallCaps/>
          <w:color w:val="404040"/>
          <w:lang w:val="en-GB"/>
        </w:rPr>
        <w:t>propos</w:t>
      </w:r>
      <w:r w:rsidRPr="002E207F">
        <w:rPr>
          <w:rFonts w:cs="Arial"/>
          <w:smallCaps/>
          <w:color w:val="404040"/>
          <w:lang w:val="en-GB"/>
        </w:rPr>
        <w:t>al template</w:t>
      </w:r>
      <w:r w:rsidR="00197591">
        <w:rPr>
          <w:rFonts w:cs="Arial"/>
          <w:smallCaps/>
          <w:color w:val="404040"/>
          <w:lang w:val="en-GB"/>
        </w:rPr>
        <w:t xml:space="preserve"> </w:t>
      </w:r>
      <w:r w:rsidR="006613C9" w:rsidRPr="002E207F">
        <w:rPr>
          <w:rFonts w:cs="Arial"/>
          <w:smallCaps/>
          <w:color w:val="404040"/>
          <w:lang w:val="en-GB"/>
        </w:rPr>
        <w:t>(format</w:t>
      </w:r>
      <w:r>
        <w:rPr>
          <w:rFonts w:cs="Arial"/>
          <w:smallCaps/>
          <w:color w:val="404040"/>
          <w:lang w:val="en-GB"/>
        </w:rPr>
        <w:t xml:space="preserve"> </w:t>
      </w:r>
      <w:r w:rsidR="006613C9" w:rsidRPr="002E207F">
        <w:rPr>
          <w:rFonts w:cs="Arial"/>
          <w:smallCaps/>
          <w:color w:val="404040"/>
          <w:lang w:val="en-GB"/>
        </w:rPr>
        <w:t>word)</w:t>
      </w:r>
      <w:bookmarkEnd w:id="107"/>
    </w:p>
    <w:p w14:paraId="63EDCC6B" w14:textId="4BB0164E" w:rsidR="006613C9" w:rsidRPr="006613C9" w:rsidRDefault="002E207F" w:rsidP="006613C9">
      <w:pPr>
        <w:spacing w:after="240"/>
        <w:rPr>
          <w:rFonts w:cs="Arial"/>
          <w:color w:val="404040"/>
          <w:lang w:val="en-GB"/>
        </w:rPr>
      </w:pPr>
      <w:bookmarkStart w:id="108" w:name="_Toc40507658"/>
      <w:r>
        <w:rPr>
          <w:rFonts w:cs="Arial"/>
          <w:smallCaps/>
          <w:color w:val="404040"/>
          <w:lang w:val="en-GB"/>
        </w:rPr>
        <w:t xml:space="preserve">annex </w:t>
      </w:r>
      <w:r w:rsidR="006613C9" w:rsidRPr="006613C9">
        <w:rPr>
          <w:rFonts w:cs="Arial"/>
          <w:smallCaps/>
          <w:color w:val="404040"/>
          <w:lang w:val="en-GB"/>
        </w:rPr>
        <w:t xml:space="preserve">b:budget </w:t>
      </w:r>
      <w:r>
        <w:rPr>
          <w:rFonts w:cs="Arial"/>
          <w:smallCaps/>
          <w:color w:val="404040"/>
          <w:lang w:val="en-GB"/>
        </w:rPr>
        <w:t xml:space="preserve"> </w:t>
      </w:r>
      <w:r w:rsidR="006613C9" w:rsidRPr="006613C9">
        <w:rPr>
          <w:rFonts w:cs="Arial"/>
          <w:smallCaps/>
          <w:color w:val="404040"/>
          <w:lang w:val="en-GB"/>
        </w:rPr>
        <w:t>(format</w:t>
      </w:r>
      <w:r>
        <w:rPr>
          <w:rFonts w:cs="Arial"/>
          <w:smallCaps/>
          <w:color w:val="404040"/>
          <w:lang w:val="en-GB"/>
        </w:rPr>
        <w:t xml:space="preserve"> </w:t>
      </w:r>
      <w:r w:rsidR="006613C9" w:rsidRPr="006613C9">
        <w:rPr>
          <w:rFonts w:cs="Arial"/>
          <w:smallCaps/>
          <w:color w:val="404040"/>
          <w:lang w:val="en-GB"/>
        </w:rPr>
        <w:t>excel)</w:t>
      </w:r>
      <w:bookmarkStart w:id="109" w:name="_Toc40507659"/>
      <w:bookmarkEnd w:id="108"/>
    </w:p>
    <w:p w14:paraId="34C804B5" w14:textId="0185436B" w:rsidR="006613C9" w:rsidRPr="006613C9" w:rsidRDefault="002E207F" w:rsidP="006613C9">
      <w:pPr>
        <w:spacing w:after="240"/>
        <w:rPr>
          <w:rFonts w:cs="Arial"/>
          <w:color w:val="404040"/>
          <w:lang w:val="en-GB"/>
        </w:rPr>
      </w:pPr>
      <w:r>
        <w:rPr>
          <w:rFonts w:cs="Arial"/>
          <w:smallCaps/>
          <w:color w:val="404040"/>
          <w:lang w:val="en-GB"/>
        </w:rPr>
        <w:t xml:space="preserve">annex </w:t>
      </w:r>
      <w:r w:rsidR="006613C9" w:rsidRPr="006613C9">
        <w:rPr>
          <w:rFonts w:cs="Arial"/>
          <w:smallCaps/>
          <w:color w:val="404040"/>
          <w:lang w:val="en-GB"/>
        </w:rPr>
        <w:t>c: logical framework (format</w:t>
      </w:r>
      <w:r>
        <w:rPr>
          <w:rFonts w:cs="Arial"/>
          <w:smallCaps/>
          <w:color w:val="404040"/>
          <w:lang w:val="en-GB"/>
        </w:rPr>
        <w:t xml:space="preserve"> </w:t>
      </w:r>
      <w:r w:rsidR="006613C9" w:rsidRPr="006613C9">
        <w:rPr>
          <w:rFonts w:cs="Arial"/>
          <w:smallCaps/>
          <w:color w:val="404040"/>
          <w:lang w:val="en-GB"/>
        </w:rPr>
        <w:t>word)</w:t>
      </w:r>
      <w:bookmarkEnd w:id="109"/>
    </w:p>
    <w:p w14:paraId="78695371" w14:textId="682CFC36" w:rsidR="006613C9" w:rsidRPr="006613C9" w:rsidRDefault="002E207F" w:rsidP="006613C9">
      <w:pPr>
        <w:spacing w:after="240"/>
        <w:rPr>
          <w:rFonts w:cs="Arial"/>
          <w:smallCaps/>
          <w:color w:val="404040"/>
          <w:lang w:val="en-GB"/>
        </w:rPr>
      </w:pPr>
      <w:bookmarkStart w:id="110" w:name="_Toc40507660"/>
      <w:r>
        <w:rPr>
          <w:rFonts w:cs="Arial"/>
          <w:smallCaps/>
          <w:color w:val="404040"/>
          <w:lang w:val="en-GB"/>
        </w:rPr>
        <w:t xml:space="preserve">annex </w:t>
      </w:r>
      <w:r w:rsidR="006613C9" w:rsidRPr="006613C9">
        <w:rPr>
          <w:rFonts w:cs="Arial"/>
          <w:smallCaps/>
          <w:color w:val="404040"/>
          <w:lang w:val="en-GB"/>
        </w:rPr>
        <w:t>d</w:t>
      </w:r>
      <w:bookmarkEnd w:id="110"/>
      <w:r w:rsidR="006613C9" w:rsidRPr="006613C9">
        <w:rPr>
          <w:rFonts w:cs="Arial"/>
          <w:smallCaps/>
          <w:color w:val="404040"/>
          <w:lang w:val="en-GB"/>
        </w:rPr>
        <w:t>:</w:t>
      </w:r>
      <w:r w:rsidR="00240800">
        <w:rPr>
          <w:rFonts w:cs="Arial"/>
          <w:smallCaps/>
          <w:color w:val="404040"/>
          <w:lang w:val="en-GB"/>
        </w:rPr>
        <w:t xml:space="preserve"> </w:t>
      </w:r>
      <w:r w:rsidR="00240800" w:rsidRPr="00240800">
        <w:rPr>
          <w:rFonts w:cs="Arial"/>
          <w:smallCaps/>
          <w:color w:val="404040"/>
          <w:lang w:val="en-GB"/>
        </w:rPr>
        <w:t>legal entity form</w:t>
      </w:r>
      <w:bookmarkStart w:id="111" w:name="_Toc40507661"/>
      <w:r>
        <w:rPr>
          <w:rFonts w:cs="Arial"/>
          <w:smallCaps/>
          <w:color w:val="404040"/>
          <w:lang w:val="en-GB"/>
        </w:rPr>
        <w:t xml:space="preserve"> </w:t>
      </w:r>
      <w:r w:rsidR="006613C9" w:rsidRPr="006613C9">
        <w:rPr>
          <w:rFonts w:cs="Arial"/>
          <w:smallCaps/>
          <w:color w:val="404040"/>
          <w:lang w:val="en-GB"/>
        </w:rPr>
        <w:t>(format</w:t>
      </w:r>
      <w:r>
        <w:rPr>
          <w:rFonts w:cs="Arial"/>
          <w:smallCaps/>
          <w:color w:val="404040"/>
          <w:lang w:val="en-GB"/>
        </w:rPr>
        <w:t xml:space="preserve"> </w:t>
      </w:r>
      <w:r w:rsidR="006613C9" w:rsidRPr="006613C9">
        <w:rPr>
          <w:rFonts w:cs="Arial"/>
          <w:smallCaps/>
          <w:color w:val="404040"/>
          <w:lang w:val="en-GB"/>
        </w:rPr>
        <w:t>word)</w:t>
      </w:r>
      <w:r w:rsidR="00316309" w:rsidRPr="00F76DAD">
        <w:rPr>
          <w:lang w:val="en-US"/>
        </w:rPr>
        <w:t xml:space="preserve"> </w:t>
      </w:r>
      <w:r w:rsidR="00316309" w:rsidRPr="00316309">
        <w:rPr>
          <w:rFonts w:cs="Arial"/>
          <w:smallCaps/>
          <w:color w:val="404040"/>
          <w:lang w:val="en-GB"/>
        </w:rPr>
        <w:t>D1 for private entities and D2 for public entities</w:t>
      </w:r>
      <w:r w:rsidR="00F76DAD">
        <w:rPr>
          <w:rFonts w:cs="Arial"/>
          <w:smallCaps/>
          <w:color w:val="404040"/>
          <w:lang w:val="en-GB"/>
        </w:rPr>
        <w:t>.</w:t>
      </w:r>
    </w:p>
    <w:p w14:paraId="7BB2FF06" w14:textId="1104655C" w:rsidR="006613C9" w:rsidRPr="006613C9" w:rsidRDefault="006613C9" w:rsidP="006613C9">
      <w:pPr>
        <w:spacing w:after="240"/>
        <w:rPr>
          <w:rFonts w:cs="Arial"/>
          <w:b/>
          <w:color w:val="404040"/>
          <w:lang w:val="en-GB"/>
        </w:rPr>
      </w:pPr>
      <w:r w:rsidRPr="006613C9">
        <w:rPr>
          <w:rFonts w:cs="Arial"/>
          <w:b/>
          <w:smallCaps/>
          <w:color w:val="404040"/>
          <w:lang w:val="en-GB"/>
        </w:rPr>
        <w:t>documents</w:t>
      </w:r>
      <w:r w:rsidR="002E207F">
        <w:rPr>
          <w:rFonts w:cs="Arial"/>
          <w:b/>
          <w:smallCaps/>
          <w:color w:val="404040"/>
          <w:lang w:val="en-GB"/>
        </w:rPr>
        <w:t xml:space="preserve"> </w:t>
      </w:r>
      <w:r w:rsidRPr="006613C9">
        <w:rPr>
          <w:rFonts w:cs="Arial"/>
          <w:b/>
          <w:smallCaps/>
          <w:color w:val="404040"/>
          <w:lang w:val="en-GB"/>
        </w:rPr>
        <w:t xml:space="preserve">for </w:t>
      </w:r>
      <w:r w:rsidR="002E207F">
        <w:rPr>
          <w:rFonts w:cs="Arial"/>
          <w:b/>
          <w:smallCaps/>
          <w:color w:val="404040"/>
          <w:lang w:val="en-GB"/>
        </w:rPr>
        <w:t xml:space="preserve"> </w:t>
      </w:r>
      <w:r w:rsidRPr="006613C9">
        <w:rPr>
          <w:rFonts w:cs="Arial"/>
          <w:b/>
          <w:smallCaps/>
          <w:color w:val="404040"/>
          <w:lang w:val="en-GB"/>
        </w:rPr>
        <w:t>information</w:t>
      </w:r>
    </w:p>
    <w:p w14:paraId="1CEE7574" w14:textId="186B9285" w:rsidR="006613C9" w:rsidRPr="006613C9" w:rsidRDefault="002E207F" w:rsidP="006613C9">
      <w:pPr>
        <w:spacing w:after="240"/>
        <w:rPr>
          <w:rFonts w:cs="Arial"/>
          <w:smallCaps/>
          <w:color w:val="404040"/>
          <w:lang w:val="en-GB"/>
        </w:rPr>
      </w:pPr>
      <w:r>
        <w:rPr>
          <w:rFonts w:cs="Arial"/>
          <w:smallCaps/>
          <w:color w:val="404040"/>
          <w:lang w:val="en-GB"/>
        </w:rPr>
        <w:t xml:space="preserve">annex </w:t>
      </w:r>
      <w:r w:rsidR="006613C9" w:rsidRPr="006613C9">
        <w:rPr>
          <w:rFonts w:cs="Arial"/>
          <w:smallCaps/>
          <w:color w:val="404040"/>
          <w:lang w:val="en-GB"/>
        </w:rPr>
        <w:t>E:</w:t>
      </w:r>
      <w:r>
        <w:rPr>
          <w:rFonts w:cs="Arial"/>
          <w:smallCaps/>
          <w:color w:val="404040"/>
          <w:lang w:val="en-GB"/>
        </w:rPr>
        <w:t xml:space="preserve"> </w:t>
      </w:r>
      <w:r w:rsidR="006613C9" w:rsidRPr="006613C9">
        <w:rPr>
          <w:rFonts w:cs="Arial"/>
          <w:smallCaps/>
          <w:color w:val="404040"/>
          <w:lang w:val="en-GB"/>
        </w:rPr>
        <w:t>model of</w:t>
      </w:r>
      <w:r>
        <w:rPr>
          <w:rFonts w:cs="Arial"/>
          <w:smallCaps/>
          <w:color w:val="404040"/>
          <w:lang w:val="en-GB"/>
        </w:rPr>
        <w:t xml:space="preserve"> </w:t>
      </w:r>
      <w:r w:rsidR="006613C9" w:rsidRPr="006613C9">
        <w:rPr>
          <w:rFonts w:cs="Arial"/>
          <w:smallCaps/>
          <w:color w:val="404040"/>
          <w:lang w:val="en-GB"/>
        </w:rPr>
        <w:t>convention</w:t>
      </w:r>
      <w:r>
        <w:rPr>
          <w:rFonts w:cs="Arial"/>
          <w:smallCaps/>
          <w:color w:val="404040"/>
          <w:lang w:val="en-GB"/>
        </w:rPr>
        <w:t xml:space="preserve"> </w:t>
      </w:r>
      <w:r w:rsidR="006613C9" w:rsidRPr="006613C9">
        <w:rPr>
          <w:rFonts w:cs="Arial"/>
          <w:smallCaps/>
          <w:color w:val="404040"/>
          <w:lang w:val="en-GB"/>
        </w:rPr>
        <w:t>from</w:t>
      </w:r>
      <w:bookmarkEnd w:id="111"/>
      <w:r>
        <w:rPr>
          <w:rFonts w:cs="Arial"/>
          <w:smallCaps/>
          <w:color w:val="404040"/>
          <w:lang w:val="en-GB"/>
        </w:rPr>
        <w:t xml:space="preserve"> </w:t>
      </w:r>
      <w:r w:rsidR="006613C9" w:rsidRPr="006613C9">
        <w:rPr>
          <w:rFonts w:cs="Arial"/>
          <w:smallCaps/>
          <w:color w:val="404040"/>
          <w:lang w:val="en-GB"/>
        </w:rPr>
        <w:t>subsides</w:t>
      </w:r>
    </w:p>
    <w:p w14:paraId="031CA8C1" w14:textId="77777777" w:rsidR="006613C9" w:rsidRPr="006613C9" w:rsidRDefault="006613C9" w:rsidP="006613C9">
      <w:pPr>
        <w:ind w:left="1701" w:hanging="1161"/>
        <w:rPr>
          <w:rFonts w:cs="Arial"/>
          <w:bCs/>
          <w:color w:val="404040"/>
          <w:lang w:val="en-GB"/>
        </w:rPr>
      </w:pPr>
      <w:r w:rsidRPr="006613C9">
        <w:rPr>
          <w:rFonts w:cs="Arial"/>
          <w:bCs/>
          <w:color w:val="404040"/>
          <w:lang w:val="en-GB"/>
        </w:rPr>
        <w:t>Annex III:</w:t>
      </w:r>
      <w:r w:rsidRPr="006613C9">
        <w:rPr>
          <w:rFonts w:cs="Arial"/>
          <w:bCs/>
          <w:color w:val="404040"/>
          <w:lang w:val="en-GB"/>
        </w:rPr>
        <w:tab/>
      </w:r>
      <w:r w:rsidRPr="006613C9">
        <w:rPr>
          <w:rFonts w:cs="Arial"/>
          <w:bCs/>
          <w:color w:val="404040"/>
          <w:lang w:val="en-GB"/>
        </w:rPr>
        <w:tab/>
        <w:t>Payment request template.</w:t>
      </w:r>
    </w:p>
    <w:p w14:paraId="7D829DC5" w14:textId="7E41F165" w:rsidR="006613C9" w:rsidRPr="006613C9" w:rsidRDefault="002E207F" w:rsidP="006613C9">
      <w:pPr>
        <w:ind w:left="1701" w:hanging="1161"/>
        <w:rPr>
          <w:rFonts w:cs="Arial"/>
          <w:bCs/>
          <w:color w:val="404040"/>
          <w:lang w:val="en-GB"/>
        </w:rPr>
      </w:pPr>
      <w:r>
        <w:rPr>
          <w:rFonts w:cs="Arial"/>
          <w:bCs/>
          <w:color w:val="404040"/>
          <w:lang w:val="en-GB"/>
        </w:rPr>
        <w:t>An</w:t>
      </w:r>
      <w:r w:rsidR="006613C9" w:rsidRPr="006613C9">
        <w:rPr>
          <w:rFonts w:cs="Arial"/>
          <w:bCs/>
          <w:color w:val="404040"/>
          <w:lang w:val="en-GB"/>
        </w:rPr>
        <w:t>nex IV</w:t>
      </w:r>
      <w:r w:rsidR="006613C9" w:rsidRPr="006613C9">
        <w:rPr>
          <w:rFonts w:cs="Arial"/>
          <w:bCs/>
          <w:color w:val="404040"/>
          <w:lang w:val="en-GB"/>
        </w:rPr>
        <w:tab/>
      </w:r>
      <w:r w:rsidR="006613C9" w:rsidRPr="006613C9">
        <w:rPr>
          <w:rFonts w:cs="Arial"/>
          <w:bCs/>
          <w:color w:val="404040"/>
          <w:lang w:val="en-GB"/>
        </w:rPr>
        <w:tab/>
        <w:t>Asset ownership transfer model]</w:t>
      </w:r>
    </w:p>
    <w:p w14:paraId="16EB8E79" w14:textId="77777777" w:rsidR="006613C9" w:rsidRPr="006613C9" w:rsidRDefault="006613C9" w:rsidP="006613C9">
      <w:pPr>
        <w:ind w:left="1701" w:hanging="1161"/>
        <w:rPr>
          <w:rFonts w:cs="Arial"/>
          <w:bCs/>
          <w:color w:val="404040"/>
          <w:lang w:val="en-GB"/>
        </w:rPr>
      </w:pPr>
      <w:r w:rsidRPr="006613C9">
        <w:rPr>
          <w:rFonts w:cs="Arial"/>
          <w:bCs/>
          <w:color w:val="404040"/>
          <w:lang w:val="en-GB"/>
        </w:rPr>
        <w:t>Annex V</w:t>
      </w:r>
      <w:r w:rsidRPr="006613C9">
        <w:rPr>
          <w:rFonts w:cs="Arial"/>
          <w:bCs/>
          <w:color w:val="404040"/>
          <w:lang w:val="en-GB"/>
        </w:rPr>
        <w:tab/>
      </w:r>
      <w:r w:rsidRPr="006613C9">
        <w:rPr>
          <w:rFonts w:cs="Arial"/>
          <w:bCs/>
          <w:color w:val="404040"/>
          <w:lang w:val="en-GB"/>
        </w:rPr>
        <w:tab/>
        <w:t>Legal entity sheet (private or public)</w:t>
      </w:r>
    </w:p>
    <w:p w14:paraId="65C584C2" w14:textId="42D6AC99" w:rsidR="006613C9" w:rsidRPr="006613C9" w:rsidRDefault="006613C9" w:rsidP="006613C9">
      <w:pPr>
        <w:ind w:left="1985" w:hanging="1445"/>
        <w:rPr>
          <w:rFonts w:cs="Arial"/>
          <w:bCs/>
          <w:color w:val="404040"/>
          <w:lang w:val="en-GB"/>
        </w:rPr>
      </w:pPr>
      <w:r w:rsidRPr="006613C9">
        <w:rPr>
          <w:rFonts w:cs="Arial"/>
          <w:bCs/>
          <w:color w:val="404040"/>
          <w:lang w:val="en-GB"/>
        </w:rPr>
        <w:t>Annex</w:t>
      </w:r>
      <w:r w:rsidR="002E207F">
        <w:rPr>
          <w:rFonts w:cs="Arial"/>
          <w:bCs/>
          <w:color w:val="404040"/>
          <w:lang w:val="en-GB"/>
        </w:rPr>
        <w:t xml:space="preserve"> VI</w:t>
      </w:r>
      <w:r w:rsidRPr="006613C9">
        <w:rPr>
          <w:rFonts w:cs="Arial"/>
          <w:bCs/>
          <w:color w:val="404040"/>
          <w:lang w:val="en-GB"/>
        </w:rPr>
        <w:tab/>
      </w:r>
      <w:r w:rsidRPr="006613C9">
        <w:rPr>
          <w:rFonts w:cs="Arial"/>
          <w:bCs/>
          <w:color w:val="404040"/>
          <w:lang w:val="en-GB"/>
        </w:rPr>
        <w:tab/>
        <w:t>Financial data sheet</w:t>
      </w:r>
    </w:p>
    <w:p w14:paraId="6582E748" w14:textId="77777777" w:rsidR="006613C9" w:rsidRPr="006613C9" w:rsidRDefault="006613C9" w:rsidP="006613C9">
      <w:pPr>
        <w:ind w:left="1985" w:hanging="1445"/>
        <w:rPr>
          <w:rFonts w:cs="Arial"/>
          <w:bCs/>
          <w:color w:val="404040"/>
          <w:lang w:val="en-GB"/>
        </w:rPr>
      </w:pPr>
      <w:r w:rsidRPr="006613C9">
        <w:rPr>
          <w:rFonts w:cs="Arial"/>
          <w:bCs/>
          <w:color w:val="404040"/>
          <w:lang w:val="en-GB"/>
        </w:rPr>
        <w:t>Annex VII</w:t>
      </w:r>
      <w:r w:rsidRPr="006613C9">
        <w:rPr>
          <w:rFonts w:cs="Arial"/>
          <w:bCs/>
          <w:color w:val="404040"/>
          <w:lang w:val="en-GB"/>
        </w:rPr>
        <w:tab/>
      </w:r>
      <w:r w:rsidRPr="006613C9">
        <w:rPr>
          <w:rFonts w:cs="Arial"/>
          <w:bCs/>
          <w:color w:val="404040"/>
          <w:lang w:val="en-GB"/>
        </w:rPr>
        <w:tab/>
        <w:t>Grounds for exclusion</w:t>
      </w:r>
    </w:p>
    <w:p w14:paraId="69EFA911" w14:textId="5655F7F2" w:rsidR="006613C9" w:rsidRPr="006613C9" w:rsidRDefault="002E207F" w:rsidP="002E207F">
      <w:pPr>
        <w:ind w:left="2124" w:hanging="1557"/>
        <w:rPr>
          <w:rFonts w:cs="Arial"/>
          <w:bCs/>
          <w:color w:val="404040"/>
          <w:lang w:val="en-GB"/>
        </w:rPr>
      </w:pPr>
      <w:r>
        <w:rPr>
          <w:rFonts w:cs="Arial"/>
          <w:bCs/>
          <w:color w:val="404040"/>
          <w:lang w:val="en-GB"/>
        </w:rPr>
        <w:t>Annex VIII</w:t>
      </w:r>
      <w:r>
        <w:rPr>
          <w:rFonts w:cs="Arial"/>
          <w:bCs/>
          <w:color w:val="404040"/>
          <w:lang w:val="en-GB"/>
        </w:rPr>
        <w:tab/>
      </w:r>
      <w:r w:rsidR="006613C9" w:rsidRPr="006613C9">
        <w:rPr>
          <w:rFonts w:cs="Arial"/>
          <w:bCs/>
          <w:color w:val="404040"/>
          <w:lang w:val="en-GB"/>
        </w:rPr>
        <w:t>Principles of public procurement(in the case of a private beneficiary-contractor)</w:t>
      </w:r>
    </w:p>
    <w:p w14:paraId="2A35F14E" w14:textId="77777777" w:rsidR="006613C9" w:rsidRPr="006613C9" w:rsidRDefault="006613C9" w:rsidP="006613C9">
      <w:pPr>
        <w:ind w:left="1985" w:hanging="1445"/>
        <w:rPr>
          <w:rFonts w:cs="Arial"/>
          <w:bCs/>
          <w:color w:val="404040"/>
          <w:lang w:val="en-GB"/>
        </w:rPr>
      </w:pPr>
    </w:p>
    <w:p w14:paraId="5B7C4524" w14:textId="4D8B1506" w:rsidR="006613C9" w:rsidRPr="006613C9" w:rsidRDefault="006613C9" w:rsidP="006613C9">
      <w:pPr>
        <w:spacing w:after="240"/>
        <w:rPr>
          <w:rFonts w:cs="Arial"/>
          <w:smallCaps/>
          <w:color w:val="404040"/>
          <w:lang w:val="en-GB"/>
        </w:rPr>
      </w:pPr>
      <w:r w:rsidRPr="006613C9">
        <w:rPr>
          <w:rFonts w:cs="Arial"/>
          <w:smallCaps/>
          <w:color w:val="404040"/>
          <w:lang w:val="en-GB"/>
        </w:rPr>
        <w:t>Annex</w:t>
      </w:r>
      <w:r w:rsidR="002E207F">
        <w:rPr>
          <w:rFonts w:cs="Arial"/>
          <w:smallCaps/>
          <w:color w:val="404040"/>
          <w:lang w:val="en-GB"/>
        </w:rPr>
        <w:t xml:space="preserve"> </w:t>
      </w:r>
      <w:r w:rsidRPr="006613C9">
        <w:rPr>
          <w:rFonts w:cs="Arial"/>
          <w:smallCaps/>
          <w:color w:val="404040"/>
          <w:lang w:val="en-GB"/>
        </w:rPr>
        <w:t>F</w:t>
      </w:r>
      <w:r w:rsidR="002E207F">
        <w:rPr>
          <w:rFonts w:cs="Arial"/>
          <w:color w:val="404040"/>
          <w:lang w:val="en-GB"/>
        </w:rPr>
        <w:t xml:space="preserve">:  </w:t>
      </w:r>
      <w:r w:rsidR="002E207F">
        <w:rPr>
          <w:rFonts w:cs="Arial"/>
          <w:smallCaps/>
          <w:color w:val="404040"/>
          <w:lang w:val="en-GB"/>
        </w:rPr>
        <w:t>Ve</w:t>
      </w:r>
      <w:r w:rsidRPr="006613C9">
        <w:rPr>
          <w:rFonts w:cs="Arial"/>
          <w:smallCaps/>
          <w:color w:val="404040"/>
          <w:lang w:val="en-GB"/>
        </w:rPr>
        <w:t>rification and Evaluation</w:t>
      </w:r>
      <w:r w:rsidR="002E207F">
        <w:rPr>
          <w:rFonts w:cs="Arial"/>
          <w:smallCaps/>
          <w:color w:val="404040"/>
          <w:lang w:val="en-GB"/>
        </w:rPr>
        <w:t xml:space="preserve"> </w:t>
      </w:r>
      <w:r w:rsidRPr="006613C9">
        <w:rPr>
          <w:rFonts w:cs="Arial"/>
          <w:smallCaps/>
          <w:color w:val="404040"/>
          <w:lang w:val="en-GB"/>
        </w:rPr>
        <w:t xml:space="preserve"> </w:t>
      </w:r>
      <w:r w:rsidR="002E207F">
        <w:rPr>
          <w:rFonts w:cs="Arial"/>
          <w:smallCaps/>
          <w:color w:val="404040"/>
          <w:lang w:val="en-GB"/>
        </w:rPr>
        <w:t xml:space="preserve">Grid </w:t>
      </w:r>
    </w:p>
    <w:p w14:paraId="387B8E85" w14:textId="77777777" w:rsidR="006613C9" w:rsidRPr="006613C9" w:rsidRDefault="006613C9" w:rsidP="006613C9">
      <w:pPr>
        <w:tabs>
          <w:tab w:val="left" w:pos="2486"/>
        </w:tabs>
        <w:spacing w:after="240"/>
        <w:rPr>
          <w:rStyle w:val="Hyperlink"/>
          <w:rFonts w:cs="Arial"/>
          <w:color w:val="404040"/>
          <w:lang w:val="en-GB"/>
        </w:rPr>
      </w:pPr>
      <w:r w:rsidRPr="006613C9">
        <w:rPr>
          <w:rStyle w:val="Hyperlink"/>
          <w:rFonts w:cs="Arial"/>
          <w:color w:val="404040"/>
          <w:lang w:val="en-GB"/>
        </w:rPr>
        <w:tab/>
      </w:r>
    </w:p>
    <w:p w14:paraId="771764E5" w14:textId="77777777" w:rsidR="006613C9" w:rsidRPr="006613C9" w:rsidRDefault="006613C9" w:rsidP="006613C9">
      <w:pPr>
        <w:spacing w:after="240"/>
        <w:rPr>
          <w:rStyle w:val="Hyperlink"/>
          <w:rFonts w:cs="Arial"/>
          <w:color w:val="404040"/>
          <w:lang w:val="en-GB"/>
        </w:rPr>
      </w:pPr>
    </w:p>
    <w:p w14:paraId="5786AA90" w14:textId="77777777" w:rsidR="006613C9" w:rsidRPr="006613C9" w:rsidRDefault="006613C9" w:rsidP="006613C9">
      <w:pPr>
        <w:spacing w:after="240"/>
        <w:rPr>
          <w:rStyle w:val="Hyperlink"/>
          <w:rFonts w:cs="Arial"/>
          <w:color w:val="404040"/>
          <w:lang w:val="en-GB"/>
        </w:rPr>
      </w:pPr>
    </w:p>
    <w:p w14:paraId="644A3C70" w14:textId="77777777" w:rsidR="006613C9" w:rsidRPr="006613C9" w:rsidRDefault="006613C9" w:rsidP="006613C9">
      <w:pPr>
        <w:spacing w:after="120"/>
        <w:jc w:val="both"/>
        <w:rPr>
          <w:rFonts w:cs="Arial"/>
          <w:color w:val="404040"/>
          <w:lang w:val="en-GB"/>
        </w:rPr>
      </w:pPr>
    </w:p>
    <w:p w14:paraId="2F3AB5E6" w14:textId="77777777" w:rsidR="001F324A" w:rsidRPr="006613C9" w:rsidRDefault="001F324A" w:rsidP="006613C9">
      <w:pPr>
        <w:rPr>
          <w:lang w:val="en-GB"/>
        </w:rPr>
      </w:pPr>
    </w:p>
    <w:sectPr w:rsidR="001F324A" w:rsidRPr="006613C9" w:rsidSect="004A43AD">
      <w:headerReference w:type="default" r:id="rId17"/>
      <w:footerReference w:type="default" r:id="rId18"/>
      <w:headerReference w:type="first" r:id="rId19"/>
      <w:footerReference w:type="first" r:id="rId20"/>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970EA" w14:textId="77777777" w:rsidR="009A26B6" w:rsidRDefault="009A26B6" w:rsidP="00742DDE">
      <w:r>
        <w:separator/>
      </w:r>
    </w:p>
  </w:endnote>
  <w:endnote w:type="continuationSeparator" w:id="0">
    <w:p w14:paraId="0B904EB7" w14:textId="77777777" w:rsidR="009A26B6" w:rsidRDefault="009A26B6" w:rsidP="00742DDE">
      <w:r>
        <w:continuationSeparator/>
      </w:r>
    </w:p>
  </w:endnote>
  <w:endnote w:type="continuationNotice" w:id="1">
    <w:p w14:paraId="3E16C01B" w14:textId="77777777" w:rsidR="009A26B6" w:rsidRDefault="009A2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9CEC1" w14:textId="77777777" w:rsidR="00C72942" w:rsidRDefault="006574B2" w:rsidP="00FA099F">
    <w:pPr>
      <w:pStyle w:val="Footer"/>
      <w:jc w:val="right"/>
    </w:pPr>
    <w:r>
      <w:rPr>
        <w:noProof/>
        <w:lang w:val="fr-BE" w:eastAsia="fr-BE"/>
      </w:rPr>
      <w:pict w14:anchorId="18BF4D71">
        <v:shapetype id="_x0000_t202" coordsize="21600,21600" o:spt="202" path="m,l,21600r21600,l21600,xe">
          <v:stroke joinstyle="miter"/>
          <v:path gradientshapeok="t" o:connecttype="rect"/>
        </v:shapetype>
        <v:shape id="Zone de texte 3" o:spid="_x0000_s1027" type="#_x0000_t202" style="position:absolute;left:0;text-align:left;margin-left:1.25pt;margin-top:774.2pt;width:401.8pt;height:57pt;z-index:-251658239;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5B3E342E" w14:textId="77777777" w:rsidR="00C72942" w:rsidRPr="00921643" w:rsidRDefault="00C72942"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Pr="00921643">
                  <w:rPr>
                    <w:rFonts w:ascii="Calibri" w:hAnsi="Calibri"/>
                    <w:lang w:val="en-US"/>
                  </w:rPr>
                  <w:t xml:space="preserve">Belgian development agency </w:t>
                </w:r>
                <w:r w:rsidRPr="00921643">
                  <w:rPr>
                    <w:rFonts w:ascii="Calibri" w:hAnsi="Calibri"/>
                    <w:color w:val="EC0308"/>
                    <w:lang w:val="en-US"/>
                  </w:rPr>
                  <w:t xml:space="preserve">• </w:t>
                </w:r>
                <w:r w:rsidRPr="00921643">
                  <w:rPr>
                    <w:rFonts w:ascii="Calibri" w:hAnsi="Calibri"/>
                    <w:lang w:val="en-US"/>
                  </w:rPr>
                  <w:t>Public-law company with social purposes</w:t>
                </w:r>
              </w:p>
              <w:p w14:paraId="7C64B760" w14:textId="77777777" w:rsidR="00C72942" w:rsidRPr="00921643" w:rsidRDefault="00C72942"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C72942">
      <w:fldChar w:fldCharType="begin"/>
    </w:r>
    <w:r w:rsidR="00C72942">
      <w:instrText>PAGE   \* MERGEFORMAT</w:instrText>
    </w:r>
    <w:r w:rsidR="00C72942">
      <w:fldChar w:fldCharType="separate"/>
    </w:r>
    <w:r w:rsidR="00EB75A0">
      <w:rPr>
        <w:noProof/>
      </w:rPr>
      <w:t>14</w:t>
    </w:r>
    <w:r w:rsidR="00C72942">
      <w:fldChar w:fldCharType="end"/>
    </w:r>
  </w:p>
  <w:p w14:paraId="3C1D7B95" w14:textId="77777777" w:rsidR="00C72942" w:rsidRDefault="00C72942"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5D7F" w14:textId="77777777" w:rsidR="00C72942" w:rsidRDefault="006574B2">
    <w:pPr>
      <w:pStyle w:val="Footer"/>
      <w:jc w:val="right"/>
    </w:pPr>
    <w:r>
      <w:rPr>
        <w:noProof/>
        <w:lang w:val="fr-BE" w:eastAsia="fr-BE"/>
      </w:rPr>
      <w:pict w14:anchorId="7A59008E">
        <v:shapetype id="_x0000_t202" coordsize="21600,21600" o:spt="202" path="m,l,21600r21600,l21600,xe">
          <v:stroke joinstyle="miter"/>
          <v:path gradientshapeok="t" o:connecttype="rect"/>
        </v:shapetype>
        <v:shape id="Zone de texte 2" o:spid="_x0000_s1025" type="#_x0000_t202" style="position:absolute;left:0;text-align:left;margin-left:.25pt;margin-top:773.4pt;width:410.4pt;height:53.4pt;z-index:-251658238;visibility:visible;mso-wrap-distance-top:3.6pt;mso-wrap-distance-bottom:3.6pt;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15844430" w14:textId="77777777" w:rsidR="00C72942" w:rsidRPr="00921643" w:rsidRDefault="00C72942"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Pr="00921643">
                  <w:rPr>
                    <w:rFonts w:ascii="Calibri" w:hAnsi="Calibri"/>
                    <w:szCs w:val="18"/>
                    <w:lang w:val="en-US"/>
                  </w:rPr>
                  <w:t xml:space="preserve">Belgian development agency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0E38A8BA" w14:textId="77777777" w:rsidR="00C72942" w:rsidRPr="00921643" w:rsidRDefault="00C72942"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C72942">
      <w:fldChar w:fldCharType="begin"/>
    </w:r>
    <w:r w:rsidR="00C72942">
      <w:instrText>PAGE   \* MERGEFORMAT</w:instrText>
    </w:r>
    <w:r w:rsidR="00C72942">
      <w:fldChar w:fldCharType="separate"/>
    </w:r>
    <w:r w:rsidR="00197591">
      <w:rPr>
        <w:noProof/>
      </w:rPr>
      <w:t>1</w:t>
    </w:r>
    <w:r w:rsidR="00C72942">
      <w:fldChar w:fldCharType="end"/>
    </w:r>
  </w:p>
  <w:p w14:paraId="0A939E51" w14:textId="77777777" w:rsidR="00C72942" w:rsidRDefault="00C72942"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230C2" w14:textId="77777777" w:rsidR="009A26B6" w:rsidRDefault="009A26B6" w:rsidP="00742DDE">
      <w:r>
        <w:separator/>
      </w:r>
    </w:p>
  </w:footnote>
  <w:footnote w:type="continuationSeparator" w:id="0">
    <w:p w14:paraId="301956C1" w14:textId="77777777" w:rsidR="009A26B6" w:rsidRDefault="009A26B6" w:rsidP="00742DDE">
      <w:r>
        <w:continuationSeparator/>
      </w:r>
    </w:p>
  </w:footnote>
  <w:footnote w:type="continuationNotice" w:id="1">
    <w:p w14:paraId="4B892125" w14:textId="77777777" w:rsidR="009A26B6" w:rsidRDefault="009A26B6"/>
  </w:footnote>
  <w:footnote w:id="2">
    <w:p w14:paraId="6247059D" w14:textId="77777777" w:rsidR="006613C9" w:rsidRPr="00094074" w:rsidRDefault="006613C9" w:rsidP="006613C9">
      <w:pPr>
        <w:pStyle w:val="FootnoteText"/>
        <w:rPr>
          <w:color w:val="404040"/>
          <w:sz w:val="12"/>
          <w:szCs w:val="12"/>
          <w:lang w:val="en-US"/>
        </w:rPr>
      </w:pPr>
      <w:r w:rsidRPr="00094074">
        <w:rPr>
          <w:rStyle w:val="FootnoteReference"/>
          <w:color w:val="404040"/>
          <w:sz w:val="12"/>
          <w:szCs w:val="12"/>
          <w:vertAlign w:val="baseline"/>
        </w:rPr>
        <w:footnoteRef/>
      </w:r>
      <w:r w:rsidRPr="00094074">
        <w:rPr>
          <w:color w:val="404040"/>
          <w:sz w:val="12"/>
          <w:szCs w:val="12"/>
          <w:lang w:val="en-US"/>
        </w:rPr>
        <w:t xml:space="preserve"> a 100% public entity, with no private capital.</w:t>
      </w:r>
    </w:p>
  </w:footnote>
  <w:footnote w:id="3">
    <w:p w14:paraId="346C09C4" w14:textId="36DCF28B" w:rsidR="006613C9" w:rsidRPr="00C87427" w:rsidRDefault="006613C9" w:rsidP="006613C9">
      <w:pPr>
        <w:pStyle w:val="FootnoteText"/>
        <w:rPr>
          <w:color w:val="404040"/>
          <w:sz w:val="12"/>
          <w:szCs w:val="12"/>
        </w:rPr>
      </w:pPr>
      <w:r w:rsidRPr="00094074">
        <w:rPr>
          <w:rStyle w:val="FootnoteReference"/>
          <w:color w:val="404040"/>
          <w:sz w:val="12"/>
          <w:szCs w:val="12"/>
          <w:vertAlign w:val="baseline"/>
        </w:rPr>
        <w:footnoteRef/>
      </w:r>
      <w:r w:rsidRPr="00094074">
        <w:rPr>
          <w:rStyle w:val="FootnoteReference"/>
          <w:color w:val="404040"/>
          <w:sz w:val="12"/>
          <w:szCs w:val="12"/>
          <w:vertAlign w:val="baseline"/>
        </w:rPr>
        <w:t xml:space="preserve"> Establishment is determined on the basis of the organisation’s articles of association, which must show that the organisation was created by an act of law of the country in question and that its registered office is situated in an eligible country. In this respect, any legal entities whose articles of association were created in another country may not be considered to be an eligible local organisation, even where registered locally or where a “memorandum of unders</w:t>
      </w:r>
      <w:r>
        <w:rPr>
          <w:rStyle w:val="FootnoteReference"/>
          <w:color w:val="404040"/>
          <w:sz w:val="12"/>
          <w:szCs w:val="12"/>
          <w:vertAlign w:val="baseline"/>
        </w:rPr>
        <w:t>tanding” has been entered into.</w:t>
      </w:r>
    </w:p>
  </w:footnote>
  <w:footnote w:id="4">
    <w:p w14:paraId="2B662BCC" w14:textId="77777777" w:rsidR="006613C9" w:rsidRPr="00930145" w:rsidRDefault="006613C9" w:rsidP="006613C9">
      <w:pPr>
        <w:pStyle w:val="FootnoteText"/>
        <w:rPr>
          <w:sz w:val="12"/>
          <w:szCs w:val="12"/>
          <w:lang w:val="en-GB"/>
        </w:rPr>
      </w:pPr>
      <w:r w:rsidRPr="00930145">
        <w:rPr>
          <w:rStyle w:val="FootnoteReference"/>
          <w:sz w:val="12"/>
          <w:szCs w:val="12"/>
          <w:lang w:val="en-GB"/>
        </w:rPr>
        <w:footnoteRef/>
      </w:r>
      <w:r w:rsidRPr="00930145">
        <w:rPr>
          <w:sz w:val="12"/>
          <w:szCs w:val="12"/>
          <w:lang w:val="en-GB"/>
        </w:rPr>
        <w:t xml:space="preserve"> Or other donor if applicable</w:t>
      </w:r>
    </w:p>
  </w:footnote>
  <w:footnote w:id="5">
    <w:p w14:paraId="0AF3B9CC" w14:textId="77777777" w:rsidR="009B7342" w:rsidRPr="000D5C18" w:rsidRDefault="009B7342" w:rsidP="009B7342">
      <w:pPr>
        <w:pStyle w:val="FootnoteText"/>
        <w:rPr>
          <w:lang w:val="en-GB"/>
        </w:rPr>
      </w:pPr>
      <w:r w:rsidRPr="00E62598">
        <w:rPr>
          <w:rStyle w:val="FootnoteReference"/>
          <w:sz w:val="18"/>
          <w:szCs w:val="18"/>
        </w:rPr>
        <w:footnoteRef/>
      </w:r>
      <w:r w:rsidRPr="00E62598">
        <w:rPr>
          <w:sz w:val="18"/>
          <w:szCs w:val="18"/>
          <w:lang w:val="en-GB"/>
        </w:rPr>
        <w:t xml:space="preserve"> </w:t>
      </w:r>
      <w:r w:rsidRPr="00E62598">
        <w:rPr>
          <w:rFonts w:cs="Arial"/>
          <w:color w:val="404040"/>
          <w:sz w:val="18"/>
          <w:szCs w:val="18"/>
          <w:lang w:val="en-US"/>
        </w:rPr>
        <w:t>This bank must be situated in the country where the applicant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97E6A" w14:textId="77777777" w:rsidR="00C72942" w:rsidRDefault="006574B2" w:rsidP="00742DDE">
    <w:pPr>
      <w:pStyle w:val="Header"/>
    </w:pPr>
    <w:r>
      <w:rPr>
        <w:noProof/>
        <w:lang w:val="en-GB" w:eastAsia="en-US"/>
      </w:rPr>
      <w:pict w14:anchorId="5F4FF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margin-left:1.1pt;margin-top:-34.45pt;width:593.15pt;height:839pt;z-index:-251658237;visibility:visible;mso-position-horizontal-relative:page">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72AF" w14:textId="77777777" w:rsidR="00C72942" w:rsidRDefault="006574B2" w:rsidP="00E05ED3">
    <w:pPr>
      <w:pStyle w:val="Header"/>
      <w:tabs>
        <w:tab w:val="clear" w:pos="4536"/>
        <w:tab w:val="clear" w:pos="9072"/>
        <w:tab w:val="left" w:pos="900"/>
      </w:tabs>
    </w:pPr>
    <w:r>
      <w:rPr>
        <w:noProof/>
        <w:lang w:val="en-GB" w:eastAsia="en-US"/>
      </w:rPr>
      <w:pict w14:anchorId="7E0AA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margin-left:-92.15pt;margin-top:-36.2pt;width:594.6pt;height:840pt;z-index:-251658240;visibility:visible">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54EFA8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6C20286"/>
    <w:multiLevelType w:val="hybridMultilevel"/>
    <w:tmpl w:val="DF68370C"/>
    <w:lvl w:ilvl="0" w:tplc="275C6EF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D22E19"/>
    <w:multiLevelType w:val="multilevel"/>
    <w:tmpl w:val="BB0A0B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339150B"/>
    <w:multiLevelType w:val="multilevel"/>
    <w:tmpl w:val="43043C48"/>
    <w:lvl w:ilvl="0">
      <w:start w:val="1"/>
      <w:numFmt w:val="bullet"/>
      <w:lvlText w:val="–"/>
      <w:lvlJc w:val="left"/>
      <w:pPr>
        <w:tabs>
          <w:tab w:val="num" w:pos="283"/>
        </w:tabs>
        <w:ind w:left="2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4B7EE9"/>
    <w:multiLevelType w:val="hybridMultilevel"/>
    <w:tmpl w:val="1EE0010E"/>
    <w:lvl w:ilvl="0" w:tplc="275C6EF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13D4C4F"/>
    <w:multiLevelType w:val="hybridMultilevel"/>
    <w:tmpl w:val="5BDEDD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07F22DD"/>
    <w:multiLevelType w:val="hybridMultilevel"/>
    <w:tmpl w:val="6A2234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53040E1"/>
    <w:multiLevelType w:val="multilevel"/>
    <w:tmpl w:val="EF10C4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CB22A2F"/>
    <w:multiLevelType w:val="hybridMultilevel"/>
    <w:tmpl w:val="79C88BBC"/>
    <w:lvl w:ilvl="0" w:tplc="275C6EF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0517B6A"/>
    <w:multiLevelType w:val="hybridMultilevel"/>
    <w:tmpl w:val="EE90B5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791CB9"/>
    <w:multiLevelType w:val="hybridMultilevel"/>
    <w:tmpl w:val="156C1202"/>
    <w:lvl w:ilvl="0" w:tplc="D316AA3E">
      <w:start w:val="1"/>
      <w:numFmt w:val="bullet"/>
      <w:lvlText w:val=""/>
      <w:lvlJc w:val="left"/>
      <w:pPr>
        <w:tabs>
          <w:tab w:val="num" w:pos="720"/>
        </w:tabs>
        <w:ind w:left="720" w:hanging="360"/>
      </w:pPr>
      <w:rPr>
        <w:rFonts w:ascii="Symbol" w:hAnsi="Symbol" w:hint="default"/>
      </w:rPr>
    </w:lvl>
    <w:lvl w:ilvl="1" w:tplc="BB4E462A" w:tentative="1">
      <w:start w:val="1"/>
      <w:numFmt w:val="bullet"/>
      <w:lvlText w:val="o"/>
      <w:lvlJc w:val="left"/>
      <w:pPr>
        <w:tabs>
          <w:tab w:val="num" w:pos="1440"/>
        </w:tabs>
        <w:ind w:left="1440" w:hanging="360"/>
      </w:pPr>
      <w:rPr>
        <w:rFonts w:ascii="Courier New" w:hAnsi="Courier New" w:cs="Courier New" w:hint="default"/>
      </w:rPr>
    </w:lvl>
    <w:lvl w:ilvl="2" w:tplc="4F6EA39A" w:tentative="1">
      <w:start w:val="1"/>
      <w:numFmt w:val="bullet"/>
      <w:lvlText w:val=""/>
      <w:lvlJc w:val="left"/>
      <w:pPr>
        <w:tabs>
          <w:tab w:val="num" w:pos="2160"/>
        </w:tabs>
        <w:ind w:left="2160" w:hanging="360"/>
      </w:pPr>
      <w:rPr>
        <w:rFonts w:ascii="Wingdings" w:hAnsi="Wingdings" w:hint="default"/>
      </w:rPr>
    </w:lvl>
    <w:lvl w:ilvl="3" w:tplc="CF06D6C4" w:tentative="1">
      <w:start w:val="1"/>
      <w:numFmt w:val="bullet"/>
      <w:lvlText w:val=""/>
      <w:lvlJc w:val="left"/>
      <w:pPr>
        <w:tabs>
          <w:tab w:val="num" w:pos="2880"/>
        </w:tabs>
        <w:ind w:left="2880" w:hanging="360"/>
      </w:pPr>
      <w:rPr>
        <w:rFonts w:ascii="Symbol" w:hAnsi="Symbol" w:hint="default"/>
      </w:rPr>
    </w:lvl>
    <w:lvl w:ilvl="4" w:tplc="C8BC57E8" w:tentative="1">
      <w:start w:val="1"/>
      <w:numFmt w:val="bullet"/>
      <w:lvlText w:val="o"/>
      <w:lvlJc w:val="left"/>
      <w:pPr>
        <w:tabs>
          <w:tab w:val="num" w:pos="3600"/>
        </w:tabs>
        <w:ind w:left="3600" w:hanging="360"/>
      </w:pPr>
      <w:rPr>
        <w:rFonts w:ascii="Courier New" w:hAnsi="Courier New" w:cs="Courier New" w:hint="default"/>
      </w:rPr>
    </w:lvl>
    <w:lvl w:ilvl="5" w:tplc="F9C490F2" w:tentative="1">
      <w:start w:val="1"/>
      <w:numFmt w:val="bullet"/>
      <w:lvlText w:val=""/>
      <w:lvlJc w:val="left"/>
      <w:pPr>
        <w:tabs>
          <w:tab w:val="num" w:pos="4320"/>
        </w:tabs>
        <w:ind w:left="4320" w:hanging="360"/>
      </w:pPr>
      <w:rPr>
        <w:rFonts w:ascii="Wingdings" w:hAnsi="Wingdings" w:hint="default"/>
      </w:rPr>
    </w:lvl>
    <w:lvl w:ilvl="6" w:tplc="0EB0F9E6" w:tentative="1">
      <w:start w:val="1"/>
      <w:numFmt w:val="bullet"/>
      <w:lvlText w:val=""/>
      <w:lvlJc w:val="left"/>
      <w:pPr>
        <w:tabs>
          <w:tab w:val="num" w:pos="5040"/>
        </w:tabs>
        <w:ind w:left="5040" w:hanging="360"/>
      </w:pPr>
      <w:rPr>
        <w:rFonts w:ascii="Symbol" w:hAnsi="Symbol" w:hint="default"/>
      </w:rPr>
    </w:lvl>
    <w:lvl w:ilvl="7" w:tplc="9E5A86F2" w:tentative="1">
      <w:start w:val="1"/>
      <w:numFmt w:val="bullet"/>
      <w:lvlText w:val="o"/>
      <w:lvlJc w:val="left"/>
      <w:pPr>
        <w:tabs>
          <w:tab w:val="num" w:pos="5760"/>
        </w:tabs>
        <w:ind w:left="5760" w:hanging="360"/>
      </w:pPr>
      <w:rPr>
        <w:rFonts w:ascii="Courier New" w:hAnsi="Courier New" w:cs="Courier New" w:hint="default"/>
      </w:rPr>
    </w:lvl>
    <w:lvl w:ilvl="8" w:tplc="975C17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86430E0"/>
    <w:multiLevelType w:val="hybridMultilevel"/>
    <w:tmpl w:val="708886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0E15891"/>
    <w:multiLevelType w:val="hybridMultilevel"/>
    <w:tmpl w:val="05B660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4FB4AC5"/>
    <w:multiLevelType w:val="hybridMultilevel"/>
    <w:tmpl w:val="46BAC674"/>
    <w:lvl w:ilvl="0" w:tplc="DBE8CCB8">
      <w:start w:val="1"/>
      <w:numFmt w:val="decimal"/>
      <w:pStyle w:val="StyleText111p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0192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A435862"/>
    <w:multiLevelType w:val="hybridMultilevel"/>
    <w:tmpl w:val="F6360C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D63795"/>
    <w:multiLevelType w:val="hybridMultilevel"/>
    <w:tmpl w:val="7E96D1D2"/>
    <w:name w:val="NumAnnexes14"/>
    <w:lvl w:ilvl="0" w:tplc="FFFFFFFF">
      <w:start w:val="1"/>
      <w:numFmt w:val="decimal"/>
      <w:lvlText w:val="%1."/>
      <w:lvlJc w:val="left"/>
      <w:pPr>
        <w:ind w:left="720" w:hanging="360"/>
      </w:pPr>
    </w:lvl>
    <w:lvl w:ilvl="1" w:tplc="52AE724E">
      <w:start w:val="1"/>
      <w:numFmt w:val="lowerLetter"/>
      <w:lvlText w:val="%2."/>
      <w:lvlJc w:val="left"/>
      <w:pPr>
        <w:ind w:left="1440" w:hanging="360"/>
      </w:pPr>
    </w:lvl>
    <w:lvl w:ilvl="2" w:tplc="74CAE5E8">
      <w:start w:val="1"/>
      <w:numFmt w:val="lowerRoman"/>
      <w:lvlText w:val="%3."/>
      <w:lvlJc w:val="right"/>
      <w:pPr>
        <w:ind w:left="2160" w:hanging="180"/>
      </w:pPr>
    </w:lvl>
    <w:lvl w:ilvl="3" w:tplc="7F927B22">
      <w:start w:val="1"/>
      <w:numFmt w:val="decimal"/>
      <w:lvlText w:val="%4."/>
      <w:lvlJc w:val="left"/>
      <w:pPr>
        <w:ind w:left="2880" w:hanging="360"/>
      </w:pPr>
    </w:lvl>
    <w:lvl w:ilvl="4" w:tplc="332C963E">
      <w:start w:val="1"/>
      <w:numFmt w:val="lowerLetter"/>
      <w:lvlText w:val="%5."/>
      <w:lvlJc w:val="left"/>
      <w:pPr>
        <w:ind w:left="3600" w:hanging="360"/>
      </w:pPr>
    </w:lvl>
    <w:lvl w:ilvl="5" w:tplc="3E2A5E3E">
      <w:start w:val="1"/>
      <w:numFmt w:val="lowerRoman"/>
      <w:lvlText w:val="%6."/>
      <w:lvlJc w:val="right"/>
      <w:pPr>
        <w:ind w:left="4320" w:hanging="180"/>
      </w:pPr>
    </w:lvl>
    <w:lvl w:ilvl="6" w:tplc="CE02C6C0">
      <w:start w:val="1"/>
      <w:numFmt w:val="decimal"/>
      <w:lvlText w:val="%7."/>
      <w:lvlJc w:val="left"/>
      <w:pPr>
        <w:ind w:left="5040" w:hanging="360"/>
      </w:pPr>
    </w:lvl>
    <w:lvl w:ilvl="7" w:tplc="5EAAFAC0">
      <w:start w:val="1"/>
      <w:numFmt w:val="lowerLetter"/>
      <w:lvlText w:val="%8."/>
      <w:lvlJc w:val="left"/>
      <w:pPr>
        <w:ind w:left="5760" w:hanging="360"/>
      </w:pPr>
    </w:lvl>
    <w:lvl w:ilvl="8" w:tplc="46C0A2DE">
      <w:start w:val="1"/>
      <w:numFmt w:val="lowerRoman"/>
      <w:lvlText w:val="%9."/>
      <w:lvlJc w:val="right"/>
      <w:pPr>
        <w:ind w:left="6480" w:hanging="180"/>
      </w:pPr>
    </w:lvl>
  </w:abstractNum>
  <w:num w:numId="1" w16cid:durableId="1244993373">
    <w:abstractNumId w:val="16"/>
  </w:num>
  <w:num w:numId="2" w16cid:durableId="1090542665">
    <w:abstractNumId w:val="11"/>
  </w:num>
  <w:num w:numId="3" w16cid:durableId="1475415961">
    <w:abstractNumId w:val="3"/>
  </w:num>
  <w:num w:numId="4" w16cid:durableId="331840955">
    <w:abstractNumId w:val="10"/>
  </w:num>
  <w:num w:numId="5" w16cid:durableId="2018195302">
    <w:abstractNumId w:val="21"/>
  </w:num>
  <w:num w:numId="6" w16cid:durableId="1192182760">
    <w:abstractNumId w:val="12"/>
  </w:num>
  <w:num w:numId="7" w16cid:durableId="1815679882">
    <w:abstractNumId w:val="20"/>
  </w:num>
  <w:num w:numId="8" w16cid:durableId="1000813971">
    <w:abstractNumId w:val="15"/>
  </w:num>
  <w:num w:numId="9" w16cid:durableId="549923336">
    <w:abstractNumId w:val="17"/>
  </w:num>
  <w:num w:numId="10" w16cid:durableId="1605844778">
    <w:abstractNumId w:val="19"/>
  </w:num>
  <w:num w:numId="11" w16cid:durableId="1444232267">
    <w:abstractNumId w:val="0"/>
  </w:num>
  <w:num w:numId="12" w16cid:durableId="313796120">
    <w:abstractNumId w:val="7"/>
  </w:num>
  <w:num w:numId="13" w16cid:durableId="1967462589">
    <w:abstractNumId w:val="14"/>
  </w:num>
  <w:num w:numId="14" w16cid:durableId="78912246">
    <w:abstractNumId w:val="22"/>
  </w:num>
  <w:num w:numId="15" w16cid:durableId="15469389">
    <w:abstractNumId w:val="2"/>
    <w:lvlOverride w:ilvl="0">
      <w:startOverride w:val="2"/>
    </w:lvlOverride>
    <w:lvlOverride w:ilvl="1">
      <w:startOverride w:val="5"/>
    </w:lvlOverride>
    <w:lvlOverride w:ilvl="2">
      <w:startOverride w:val="2"/>
    </w:lvlOverride>
  </w:num>
  <w:num w:numId="16" w16cid:durableId="72314017">
    <w:abstractNumId w:val="2"/>
  </w:num>
  <w:num w:numId="17" w16cid:durableId="1070230479">
    <w:abstractNumId w:val="8"/>
  </w:num>
  <w:num w:numId="18" w16cid:durableId="1706557696">
    <w:abstractNumId w:val="4"/>
  </w:num>
  <w:num w:numId="19" w16cid:durableId="1758285161">
    <w:abstractNumId w:val="1"/>
  </w:num>
  <w:num w:numId="20" w16cid:durableId="645283589">
    <w:abstractNumId w:val="18"/>
  </w:num>
  <w:num w:numId="21" w16cid:durableId="486674364">
    <w:abstractNumId w:val="13"/>
  </w:num>
  <w:num w:numId="22" w16cid:durableId="760300019">
    <w:abstractNumId w:val="9"/>
  </w:num>
  <w:num w:numId="23" w16cid:durableId="187643377">
    <w:abstractNumId w:val="5"/>
  </w:num>
  <w:num w:numId="24" w16cid:durableId="571233953">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doNotTrackMoves/>
  <w:documentProtection w:edit="forms" w:enforcement="0"/>
  <w:defaultTabStop w:val="708"/>
  <w:hyphenationZone w:val="425"/>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59"/>
    <w:rsid w:val="00000918"/>
    <w:rsid w:val="00007410"/>
    <w:rsid w:val="000078B7"/>
    <w:rsid w:val="0001081E"/>
    <w:rsid w:val="00020E18"/>
    <w:rsid w:val="00041487"/>
    <w:rsid w:val="00041A53"/>
    <w:rsid w:val="0004716C"/>
    <w:rsid w:val="00050739"/>
    <w:rsid w:val="000565C2"/>
    <w:rsid w:val="000603D9"/>
    <w:rsid w:val="00064B4D"/>
    <w:rsid w:val="000900CC"/>
    <w:rsid w:val="000923E2"/>
    <w:rsid w:val="00094074"/>
    <w:rsid w:val="000A0987"/>
    <w:rsid w:val="000B0E60"/>
    <w:rsid w:val="000B3505"/>
    <w:rsid w:val="000B5CA9"/>
    <w:rsid w:val="000B7409"/>
    <w:rsid w:val="000C2B96"/>
    <w:rsid w:val="000C4EA9"/>
    <w:rsid w:val="000D3D9D"/>
    <w:rsid w:val="000D5C18"/>
    <w:rsid w:val="000D7711"/>
    <w:rsid w:val="000E2216"/>
    <w:rsid w:val="000F3529"/>
    <w:rsid w:val="00111771"/>
    <w:rsid w:val="0011721E"/>
    <w:rsid w:val="00120C94"/>
    <w:rsid w:val="001252B4"/>
    <w:rsid w:val="00126C92"/>
    <w:rsid w:val="001466B5"/>
    <w:rsid w:val="00164F14"/>
    <w:rsid w:val="001705CC"/>
    <w:rsid w:val="001826DC"/>
    <w:rsid w:val="00187971"/>
    <w:rsid w:val="0019207E"/>
    <w:rsid w:val="00197591"/>
    <w:rsid w:val="001A737A"/>
    <w:rsid w:val="001C1ED6"/>
    <w:rsid w:val="001C2AD2"/>
    <w:rsid w:val="001C5E74"/>
    <w:rsid w:val="001D1C6C"/>
    <w:rsid w:val="001E69CB"/>
    <w:rsid w:val="001F1510"/>
    <w:rsid w:val="001F2FDD"/>
    <w:rsid w:val="001F324A"/>
    <w:rsid w:val="001F4BFE"/>
    <w:rsid w:val="001F4E8A"/>
    <w:rsid w:val="001F7D7F"/>
    <w:rsid w:val="00206BAA"/>
    <w:rsid w:val="00211760"/>
    <w:rsid w:val="002137F8"/>
    <w:rsid w:val="00226C02"/>
    <w:rsid w:val="00240800"/>
    <w:rsid w:val="002417A6"/>
    <w:rsid w:val="002466A5"/>
    <w:rsid w:val="00246BDC"/>
    <w:rsid w:val="00267EE4"/>
    <w:rsid w:val="00272C7D"/>
    <w:rsid w:val="00274D12"/>
    <w:rsid w:val="002938A6"/>
    <w:rsid w:val="002C44D2"/>
    <w:rsid w:val="002C5AC1"/>
    <w:rsid w:val="002E07D2"/>
    <w:rsid w:val="002E207F"/>
    <w:rsid w:val="002E20BB"/>
    <w:rsid w:val="002E49F7"/>
    <w:rsid w:val="002E53D6"/>
    <w:rsid w:val="002F0603"/>
    <w:rsid w:val="00306A84"/>
    <w:rsid w:val="00316309"/>
    <w:rsid w:val="003164FC"/>
    <w:rsid w:val="0032402B"/>
    <w:rsid w:val="003303A8"/>
    <w:rsid w:val="0033278B"/>
    <w:rsid w:val="00364B14"/>
    <w:rsid w:val="00373A43"/>
    <w:rsid w:val="003815E2"/>
    <w:rsid w:val="00383EA2"/>
    <w:rsid w:val="0039476A"/>
    <w:rsid w:val="003A4EEB"/>
    <w:rsid w:val="003C25D0"/>
    <w:rsid w:val="003C5CDD"/>
    <w:rsid w:val="003D4D96"/>
    <w:rsid w:val="003D7413"/>
    <w:rsid w:val="003E59DB"/>
    <w:rsid w:val="003F7957"/>
    <w:rsid w:val="0040043D"/>
    <w:rsid w:val="004227B2"/>
    <w:rsid w:val="0042498D"/>
    <w:rsid w:val="004262BF"/>
    <w:rsid w:val="00437291"/>
    <w:rsid w:val="00454199"/>
    <w:rsid w:val="0045725D"/>
    <w:rsid w:val="004605CA"/>
    <w:rsid w:val="00461208"/>
    <w:rsid w:val="00463C2A"/>
    <w:rsid w:val="004640AE"/>
    <w:rsid w:val="004903A2"/>
    <w:rsid w:val="00493679"/>
    <w:rsid w:val="004A0298"/>
    <w:rsid w:val="004A43AD"/>
    <w:rsid w:val="004A51F1"/>
    <w:rsid w:val="004B3FFD"/>
    <w:rsid w:val="004B6F09"/>
    <w:rsid w:val="004C5935"/>
    <w:rsid w:val="004D404D"/>
    <w:rsid w:val="004F4DBF"/>
    <w:rsid w:val="0052573A"/>
    <w:rsid w:val="00525DE4"/>
    <w:rsid w:val="005346EA"/>
    <w:rsid w:val="00542B52"/>
    <w:rsid w:val="00544906"/>
    <w:rsid w:val="005458AE"/>
    <w:rsid w:val="0055424C"/>
    <w:rsid w:val="0056598D"/>
    <w:rsid w:val="00565AED"/>
    <w:rsid w:val="00566359"/>
    <w:rsid w:val="00566412"/>
    <w:rsid w:val="005836B7"/>
    <w:rsid w:val="00583EF7"/>
    <w:rsid w:val="00595974"/>
    <w:rsid w:val="005B38AB"/>
    <w:rsid w:val="005C371F"/>
    <w:rsid w:val="005D21FF"/>
    <w:rsid w:val="005E6B45"/>
    <w:rsid w:val="005F35D1"/>
    <w:rsid w:val="005F35E3"/>
    <w:rsid w:val="00607F6B"/>
    <w:rsid w:val="00611CF6"/>
    <w:rsid w:val="00614D23"/>
    <w:rsid w:val="00620131"/>
    <w:rsid w:val="0062029B"/>
    <w:rsid w:val="00637601"/>
    <w:rsid w:val="006574B2"/>
    <w:rsid w:val="006613C9"/>
    <w:rsid w:val="00667FC7"/>
    <w:rsid w:val="00671708"/>
    <w:rsid w:val="00673ABD"/>
    <w:rsid w:val="006964C2"/>
    <w:rsid w:val="006F12BF"/>
    <w:rsid w:val="006F3A85"/>
    <w:rsid w:val="00707D9C"/>
    <w:rsid w:val="00712E6D"/>
    <w:rsid w:val="00722AD9"/>
    <w:rsid w:val="0073319D"/>
    <w:rsid w:val="00741087"/>
    <w:rsid w:val="0074115A"/>
    <w:rsid w:val="00741EF9"/>
    <w:rsid w:val="00742DDE"/>
    <w:rsid w:val="007462E6"/>
    <w:rsid w:val="00746715"/>
    <w:rsid w:val="00746B9C"/>
    <w:rsid w:val="007563C1"/>
    <w:rsid w:val="007641D3"/>
    <w:rsid w:val="00775AF4"/>
    <w:rsid w:val="00790FF9"/>
    <w:rsid w:val="007B2A62"/>
    <w:rsid w:val="007C027E"/>
    <w:rsid w:val="007C10B3"/>
    <w:rsid w:val="007C4179"/>
    <w:rsid w:val="007C6398"/>
    <w:rsid w:val="007D217B"/>
    <w:rsid w:val="007E2D33"/>
    <w:rsid w:val="007E44BD"/>
    <w:rsid w:val="007E4C10"/>
    <w:rsid w:val="007E6323"/>
    <w:rsid w:val="007F0CF9"/>
    <w:rsid w:val="007F2739"/>
    <w:rsid w:val="007F3A59"/>
    <w:rsid w:val="00802953"/>
    <w:rsid w:val="008220E5"/>
    <w:rsid w:val="00822902"/>
    <w:rsid w:val="00823AF0"/>
    <w:rsid w:val="00832CFC"/>
    <w:rsid w:val="008441AE"/>
    <w:rsid w:val="00844348"/>
    <w:rsid w:val="00856EEE"/>
    <w:rsid w:val="00867D5F"/>
    <w:rsid w:val="0087774C"/>
    <w:rsid w:val="0088740E"/>
    <w:rsid w:val="0089033D"/>
    <w:rsid w:val="008A30BE"/>
    <w:rsid w:val="008B5C3D"/>
    <w:rsid w:val="008B6997"/>
    <w:rsid w:val="008C6447"/>
    <w:rsid w:val="008E5367"/>
    <w:rsid w:val="008E6475"/>
    <w:rsid w:val="00900BF9"/>
    <w:rsid w:val="00901F7A"/>
    <w:rsid w:val="00912FC7"/>
    <w:rsid w:val="00916E95"/>
    <w:rsid w:val="00921643"/>
    <w:rsid w:val="0092494C"/>
    <w:rsid w:val="009251C4"/>
    <w:rsid w:val="0092718A"/>
    <w:rsid w:val="009277ED"/>
    <w:rsid w:val="00930145"/>
    <w:rsid w:val="00930AFF"/>
    <w:rsid w:val="00941EC7"/>
    <w:rsid w:val="00944668"/>
    <w:rsid w:val="00952A92"/>
    <w:rsid w:val="00952F29"/>
    <w:rsid w:val="00954169"/>
    <w:rsid w:val="00957506"/>
    <w:rsid w:val="0096064A"/>
    <w:rsid w:val="00963E54"/>
    <w:rsid w:val="009655E2"/>
    <w:rsid w:val="009721F7"/>
    <w:rsid w:val="00982EE2"/>
    <w:rsid w:val="0098342D"/>
    <w:rsid w:val="00984D3A"/>
    <w:rsid w:val="00985B0A"/>
    <w:rsid w:val="00994671"/>
    <w:rsid w:val="009956FA"/>
    <w:rsid w:val="009A26B6"/>
    <w:rsid w:val="009A2F25"/>
    <w:rsid w:val="009A3870"/>
    <w:rsid w:val="009A3CD4"/>
    <w:rsid w:val="009B5299"/>
    <w:rsid w:val="009B7342"/>
    <w:rsid w:val="009B77DB"/>
    <w:rsid w:val="009D5685"/>
    <w:rsid w:val="009D7001"/>
    <w:rsid w:val="009E116F"/>
    <w:rsid w:val="00A01557"/>
    <w:rsid w:val="00A02385"/>
    <w:rsid w:val="00A0294E"/>
    <w:rsid w:val="00A06C65"/>
    <w:rsid w:val="00A07BFB"/>
    <w:rsid w:val="00A22EF2"/>
    <w:rsid w:val="00A23B71"/>
    <w:rsid w:val="00A35614"/>
    <w:rsid w:val="00A5058B"/>
    <w:rsid w:val="00A63B9C"/>
    <w:rsid w:val="00A704FD"/>
    <w:rsid w:val="00A87588"/>
    <w:rsid w:val="00AA044A"/>
    <w:rsid w:val="00AA2B85"/>
    <w:rsid w:val="00AA61B4"/>
    <w:rsid w:val="00AB23C0"/>
    <w:rsid w:val="00AB30BC"/>
    <w:rsid w:val="00AB5F1C"/>
    <w:rsid w:val="00AC2003"/>
    <w:rsid w:val="00AD2C46"/>
    <w:rsid w:val="00AD58B4"/>
    <w:rsid w:val="00AE79DD"/>
    <w:rsid w:val="00AF51E5"/>
    <w:rsid w:val="00B222D9"/>
    <w:rsid w:val="00B22B4B"/>
    <w:rsid w:val="00B22FA3"/>
    <w:rsid w:val="00B23570"/>
    <w:rsid w:val="00B30EDE"/>
    <w:rsid w:val="00B370DD"/>
    <w:rsid w:val="00B37F5B"/>
    <w:rsid w:val="00B41511"/>
    <w:rsid w:val="00B43FBD"/>
    <w:rsid w:val="00B44F9A"/>
    <w:rsid w:val="00B50A2E"/>
    <w:rsid w:val="00B61214"/>
    <w:rsid w:val="00B61AAF"/>
    <w:rsid w:val="00B61F7D"/>
    <w:rsid w:val="00B62CDF"/>
    <w:rsid w:val="00B731D1"/>
    <w:rsid w:val="00B82149"/>
    <w:rsid w:val="00B874BB"/>
    <w:rsid w:val="00BA603C"/>
    <w:rsid w:val="00BB5962"/>
    <w:rsid w:val="00BC0C27"/>
    <w:rsid w:val="00BC224B"/>
    <w:rsid w:val="00BD48FE"/>
    <w:rsid w:val="00BE2A33"/>
    <w:rsid w:val="00BE5564"/>
    <w:rsid w:val="00BE7F72"/>
    <w:rsid w:val="00BF5E9D"/>
    <w:rsid w:val="00C0192F"/>
    <w:rsid w:val="00C06282"/>
    <w:rsid w:val="00C1027E"/>
    <w:rsid w:val="00C12C05"/>
    <w:rsid w:val="00C131E9"/>
    <w:rsid w:val="00C32C59"/>
    <w:rsid w:val="00C33679"/>
    <w:rsid w:val="00C33BB7"/>
    <w:rsid w:val="00C40BD9"/>
    <w:rsid w:val="00C45487"/>
    <w:rsid w:val="00C55E48"/>
    <w:rsid w:val="00C64AD3"/>
    <w:rsid w:val="00C72942"/>
    <w:rsid w:val="00C76822"/>
    <w:rsid w:val="00C84878"/>
    <w:rsid w:val="00C87427"/>
    <w:rsid w:val="00C943AB"/>
    <w:rsid w:val="00C97AD2"/>
    <w:rsid w:val="00CD07AC"/>
    <w:rsid w:val="00CE5E0C"/>
    <w:rsid w:val="00CE6A3A"/>
    <w:rsid w:val="00CF2C24"/>
    <w:rsid w:val="00CF5922"/>
    <w:rsid w:val="00CF7916"/>
    <w:rsid w:val="00D04222"/>
    <w:rsid w:val="00D050B6"/>
    <w:rsid w:val="00D36171"/>
    <w:rsid w:val="00D53A92"/>
    <w:rsid w:val="00D675F8"/>
    <w:rsid w:val="00D676AD"/>
    <w:rsid w:val="00D72F88"/>
    <w:rsid w:val="00D77637"/>
    <w:rsid w:val="00D84003"/>
    <w:rsid w:val="00D87F26"/>
    <w:rsid w:val="00DB5939"/>
    <w:rsid w:val="00DE37A1"/>
    <w:rsid w:val="00DF06AB"/>
    <w:rsid w:val="00DF1ED7"/>
    <w:rsid w:val="00DF670B"/>
    <w:rsid w:val="00E00434"/>
    <w:rsid w:val="00E02312"/>
    <w:rsid w:val="00E05ED3"/>
    <w:rsid w:val="00E07479"/>
    <w:rsid w:val="00E147E6"/>
    <w:rsid w:val="00E14B75"/>
    <w:rsid w:val="00E21979"/>
    <w:rsid w:val="00E31471"/>
    <w:rsid w:val="00E33A89"/>
    <w:rsid w:val="00E3673D"/>
    <w:rsid w:val="00E3718B"/>
    <w:rsid w:val="00E410D8"/>
    <w:rsid w:val="00E4116C"/>
    <w:rsid w:val="00E5337B"/>
    <w:rsid w:val="00E62598"/>
    <w:rsid w:val="00E9305A"/>
    <w:rsid w:val="00E974EA"/>
    <w:rsid w:val="00EA418A"/>
    <w:rsid w:val="00EA47B1"/>
    <w:rsid w:val="00EA6081"/>
    <w:rsid w:val="00EA7EB2"/>
    <w:rsid w:val="00EB75A0"/>
    <w:rsid w:val="00EC14CE"/>
    <w:rsid w:val="00EC1761"/>
    <w:rsid w:val="00EC3839"/>
    <w:rsid w:val="00ED05D8"/>
    <w:rsid w:val="00ED0E54"/>
    <w:rsid w:val="00ED42D5"/>
    <w:rsid w:val="00EE36EB"/>
    <w:rsid w:val="00EE6621"/>
    <w:rsid w:val="00EF352A"/>
    <w:rsid w:val="00F03E0E"/>
    <w:rsid w:val="00F11CFD"/>
    <w:rsid w:val="00F131A2"/>
    <w:rsid w:val="00F14F48"/>
    <w:rsid w:val="00F152D8"/>
    <w:rsid w:val="00F2368E"/>
    <w:rsid w:val="00F25EB5"/>
    <w:rsid w:val="00F31DDA"/>
    <w:rsid w:val="00F33A47"/>
    <w:rsid w:val="00F364EF"/>
    <w:rsid w:val="00F40FA6"/>
    <w:rsid w:val="00F5408B"/>
    <w:rsid w:val="00F7469C"/>
    <w:rsid w:val="00F76DAD"/>
    <w:rsid w:val="00F86303"/>
    <w:rsid w:val="00F93AF5"/>
    <w:rsid w:val="00FA099F"/>
    <w:rsid w:val="00FA4558"/>
    <w:rsid w:val="00FA78FB"/>
    <w:rsid w:val="00FB2BD0"/>
    <w:rsid w:val="00FB3AAD"/>
    <w:rsid w:val="00FD6A4C"/>
    <w:rsid w:val="00FF26C3"/>
    <w:rsid w:val="00FF5099"/>
    <w:rsid w:val="03A8C7AD"/>
    <w:rsid w:val="06EEDC49"/>
    <w:rsid w:val="0EA1A7AB"/>
    <w:rsid w:val="14ACAC99"/>
    <w:rsid w:val="19F7C2AF"/>
    <w:rsid w:val="20788C37"/>
    <w:rsid w:val="20B5E907"/>
    <w:rsid w:val="23529C4E"/>
    <w:rsid w:val="30239C7B"/>
    <w:rsid w:val="303341FC"/>
    <w:rsid w:val="31285C99"/>
    <w:rsid w:val="356B5AC0"/>
    <w:rsid w:val="386BA7EF"/>
    <w:rsid w:val="38A957E6"/>
    <w:rsid w:val="3DAAE528"/>
    <w:rsid w:val="413C9141"/>
    <w:rsid w:val="44450B31"/>
    <w:rsid w:val="4EA2D8D7"/>
    <w:rsid w:val="579A3F5D"/>
    <w:rsid w:val="58536AAD"/>
    <w:rsid w:val="5A552552"/>
    <w:rsid w:val="5B4198C0"/>
    <w:rsid w:val="5DC18617"/>
    <w:rsid w:val="5FB96FFD"/>
    <w:rsid w:val="6107E50C"/>
    <w:rsid w:val="61F08053"/>
    <w:rsid w:val="6D57A842"/>
    <w:rsid w:val="752F4760"/>
    <w:rsid w:val="77AE314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E0CE97"/>
  <w15:docId w15:val="{3C685A4F-DCCF-4ADE-9E18-468B7C1A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C2"/>
    <w:pPr>
      <w:widowControl w:val="0"/>
      <w:suppressAutoHyphens/>
    </w:pPr>
    <w:rPr>
      <w:rFonts w:ascii="Georgia" w:eastAsia="Arial Unicode MS" w:hAnsi="Georgia" w:cs="Tahoma"/>
      <w:kern w:val="1"/>
      <w:szCs w:val="24"/>
      <w:lang w:val="fr-FR" w:eastAsia="nl-BE"/>
    </w:rPr>
  </w:style>
  <w:style w:type="paragraph" w:styleId="Heading1">
    <w:name w:val="heading 1"/>
    <w:aliases w:val="Title 1"/>
    <w:basedOn w:val="Normal"/>
    <w:next w:val="Normal"/>
    <w:link w:val="Heading1Char"/>
    <w:qFormat/>
    <w:rsid w:val="001705CC"/>
    <w:pPr>
      <w:keepNext/>
      <w:keepLines/>
      <w:numPr>
        <w:numId w:val="12"/>
      </w:numPr>
      <w:spacing w:before="240"/>
      <w:outlineLvl w:val="0"/>
    </w:pPr>
    <w:rPr>
      <w:rFonts w:ascii="Calibri" w:eastAsia="Times New Roman" w:hAnsi="Calibri"/>
      <w:b/>
      <w:sz w:val="28"/>
      <w:lang w:val="en-GB"/>
    </w:rPr>
  </w:style>
  <w:style w:type="paragraph" w:styleId="Heading2">
    <w:name w:val="heading 2"/>
    <w:aliases w:val="Title 2"/>
    <w:basedOn w:val="Normal"/>
    <w:next w:val="Normal"/>
    <w:link w:val="Heading2Char"/>
    <w:unhideWhenUsed/>
    <w:qFormat/>
    <w:rsid w:val="001705CC"/>
    <w:pPr>
      <w:numPr>
        <w:ilvl w:val="1"/>
        <w:numId w:val="12"/>
      </w:numPr>
      <w:spacing w:before="120" w:after="120" w:line="276" w:lineRule="auto"/>
      <w:outlineLvl w:val="1"/>
    </w:pPr>
    <w:rPr>
      <w:b/>
      <w:sz w:val="22"/>
      <w:lang w:val="en-GB"/>
    </w:rPr>
  </w:style>
  <w:style w:type="paragraph" w:styleId="Heading3">
    <w:name w:val="heading 3"/>
    <w:aliases w:val="Title 3"/>
    <w:basedOn w:val="Normal"/>
    <w:next w:val="Normal"/>
    <w:link w:val="Heading3Char"/>
    <w:unhideWhenUsed/>
    <w:qFormat/>
    <w:rsid w:val="0074115A"/>
    <w:pPr>
      <w:keepNext/>
      <w:keepLines/>
      <w:numPr>
        <w:ilvl w:val="2"/>
        <w:numId w:val="12"/>
      </w:numPr>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numPr>
        <w:ilvl w:val="3"/>
        <w:numId w:val="12"/>
      </w:numPr>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numPr>
        <w:ilvl w:val="4"/>
        <w:numId w:val="12"/>
      </w:numPr>
      <w:jc w:val="both"/>
      <w:outlineLvl w:val="4"/>
    </w:pPr>
    <w:rPr>
      <w:sz w:val="22"/>
      <w:lang w:val="fr-BE"/>
    </w:rPr>
  </w:style>
  <w:style w:type="paragraph" w:styleId="Heading6">
    <w:name w:val="heading 6"/>
    <w:basedOn w:val="Normal"/>
    <w:next w:val="Normal"/>
    <w:link w:val="Heading6Char"/>
    <w:uiPriority w:val="9"/>
    <w:semiHidden/>
    <w:unhideWhenUsed/>
    <w:qFormat/>
    <w:rsid w:val="00673ABD"/>
    <w:pPr>
      <w:numPr>
        <w:ilvl w:val="5"/>
        <w:numId w:val="12"/>
      </w:num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uiPriority w:val="9"/>
    <w:semiHidden/>
    <w:unhideWhenUsed/>
    <w:qFormat/>
    <w:rsid w:val="00673ABD"/>
    <w:pPr>
      <w:numPr>
        <w:ilvl w:val="6"/>
        <w:numId w:val="12"/>
      </w:num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uiPriority w:val="9"/>
    <w:semiHidden/>
    <w:unhideWhenUsed/>
    <w:qFormat/>
    <w:rsid w:val="00673ABD"/>
    <w:pPr>
      <w:numPr>
        <w:ilvl w:val="7"/>
        <w:numId w:val="12"/>
      </w:num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uiPriority w:val="9"/>
    <w:semiHidden/>
    <w:unhideWhenUsed/>
    <w:qFormat/>
    <w:rsid w:val="00673ABD"/>
    <w:pPr>
      <w:numPr>
        <w:ilvl w:val="8"/>
        <w:numId w:val="12"/>
      </w:num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5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rsid w:val="001705CC"/>
    <w:rPr>
      <w:rFonts w:eastAsia="Times New Roman" w:cs="Tahoma"/>
      <w:b/>
      <w:kern w:val="1"/>
      <w:sz w:val="28"/>
      <w:szCs w:val="24"/>
      <w:lang w:val="en-GB" w:eastAsia="nl-BE"/>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eastAsia="Times New Roman" w:cs="Tahoma"/>
      <w:kern w:val="1"/>
      <w:sz w:val="22"/>
      <w:szCs w:val="24"/>
      <w:lang w:val="en-GB" w:eastAsia="nl-BE"/>
    </w:rPr>
  </w:style>
  <w:style w:type="character" w:customStyle="1" w:styleId="ReferencesCar">
    <w:name w:val="References Car"/>
    <w:link w:val="References"/>
    <w:rsid w:val="00126C92"/>
    <w:rPr>
      <w:rFonts w:eastAsia="Times New Roman" w:cs="Tahoma"/>
      <w:color w:val="262626"/>
      <w:kern w:val="1"/>
      <w:szCs w:val="24"/>
      <w:lang w:val="en-GB" w:eastAsia="nl-BE"/>
    </w:rPr>
  </w:style>
  <w:style w:type="character" w:customStyle="1" w:styleId="Heading2Char">
    <w:name w:val="Heading 2 Char"/>
    <w:aliases w:val="Title 2 Char"/>
    <w:link w:val="Heading2"/>
    <w:rsid w:val="001705CC"/>
    <w:rPr>
      <w:rFonts w:ascii="Georgia" w:eastAsia="Arial Unicode MS" w:hAnsi="Georgia" w:cs="Tahoma"/>
      <w:b/>
      <w:kern w:val="1"/>
      <w:sz w:val="22"/>
      <w:szCs w:val="24"/>
      <w:lang w:val="en-GB" w:eastAsia="nl-BE"/>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eastAsia="Times New Roman" w:cs="Tahoma"/>
      <w:color w:val="262626"/>
      <w:kern w:val="1"/>
      <w:sz w:val="18"/>
      <w:szCs w:val="24"/>
      <w:lang w:val="en-GB" w:eastAsia="nl-BE"/>
    </w:rPr>
  </w:style>
  <w:style w:type="character" w:customStyle="1" w:styleId="Heading3Char">
    <w:name w:val="Heading 3 Char"/>
    <w:aliases w:val="Title 3 Char"/>
    <w:link w:val="Heading3"/>
    <w:rsid w:val="0074115A"/>
    <w:rPr>
      <w:rFonts w:ascii="Calibri Light" w:eastAsia="Times New Roman" w:hAnsi="Calibri Light" w:cs="Tahoma"/>
      <w:kern w:val="1"/>
      <w:sz w:val="24"/>
      <w:szCs w:val="24"/>
      <w:lang w:val="fr-FR" w:eastAsia="nl-BE"/>
    </w:rPr>
  </w:style>
  <w:style w:type="character" w:customStyle="1" w:styleId="Heading4Char">
    <w:name w:val="Heading 4 Char"/>
    <w:aliases w:val="Title 4 Char"/>
    <w:link w:val="Heading4"/>
    <w:rsid w:val="0074115A"/>
    <w:rPr>
      <w:rFonts w:eastAsia="Times New Roman" w:cs="Tahoma"/>
      <w:i/>
      <w:iCs/>
      <w:kern w:val="1"/>
      <w:sz w:val="18"/>
      <w:szCs w:val="24"/>
      <w:lang w:val="fr-FR" w:eastAsia="nl-BE"/>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aliases w:val="Footnote Text Char1,Footnote Text Char Char,Char"/>
    <w:basedOn w:val="Normal"/>
    <w:link w:val="FootnoteTextChar"/>
    <w:semiHidden/>
    <w:rsid w:val="00BE5564"/>
    <w:rPr>
      <w:szCs w:val="20"/>
    </w:rPr>
  </w:style>
  <w:style w:type="character" w:customStyle="1" w:styleId="FootnoteTextChar">
    <w:name w:val="Footnote Text Char"/>
    <w:aliases w:val="Footnote Text Char1 Char,Footnote Text Char Char Char,Char Char"/>
    <w:link w:val="FootnoteText"/>
    <w:rsid w:val="00BE5564"/>
    <w:rPr>
      <w:rFonts w:ascii="Arial" w:eastAsia="Arial Unicode MS" w:hAnsi="Arial" w:cs="Tahoma"/>
      <w:kern w:val="1"/>
      <w:lang w:val="fr-FR" w:eastAsia="nl-BE"/>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styleId="Title">
    <w:name w:val="Title"/>
    <w:basedOn w:val="Normal"/>
    <w:next w:val="SubTitle1"/>
    <w:link w:val="TitleChar"/>
    <w:qFormat/>
    <w:rsid w:val="000A0987"/>
    <w:pPr>
      <w:widowControl/>
      <w:suppressAutoHyphens w:val="0"/>
      <w:spacing w:after="480"/>
      <w:jc w:val="center"/>
    </w:pPr>
    <w:rPr>
      <w:rFonts w:ascii="Times New Roman" w:eastAsia="Times New Roman" w:hAnsi="Times New Roman" w:cs="Times New Roman"/>
      <w:b/>
      <w:snapToGrid w:val="0"/>
      <w:kern w:val="0"/>
      <w:sz w:val="48"/>
      <w:szCs w:val="20"/>
      <w:lang w:val="en-GB" w:eastAsia="en-US"/>
    </w:rPr>
  </w:style>
  <w:style w:type="character" w:customStyle="1" w:styleId="TitleChar">
    <w:name w:val="Title Char"/>
    <w:link w:val="Title"/>
    <w:rsid w:val="000A0987"/>
    <w:rPr>
      <w:rFonts w:ascii="Times New Roman" w:eastAsia="Times New Roman" w:hAnsi="Times New Roman"/>
      <w:b/>
      <w:snapToGrid w:val="0"/>
      <w:sz w:val="48"/>
      <w:lang w:val="en-GB" w:eastAsia="en-US"/>
    </w:rPr>
  </w:style>
  <w:style w:type="paragraph" w:customStyle="1" w:styleId="SubTitle1">
    <w:name w:val="SubTitle 1"/>
    <w:basedOn w:val="Normal"/>
    <w:next w:val="SubTitle2"/>
    <w:rsid w:val="000A0987"/>
    <w:pPr>
      <w:widowControl/>
      <w:suppressAutoHyphens w:val="0"/>
      <w:spacing w:after="240"/>
      <w:jc w:val="center"/>
    </w:pPr>
    <w:rPr>
      <w:rFonts w:ascii="Times New Roman" w:eastAsia="Times New Roman" w:hAnsi="Times New Roman" w:cs="Times New Roman"/>
      <w:b/>
      <w:snapToGrid w:val="0"/>
      <w:kern w:val="0"/>
      <w:sz w:val="40"/>
      <w:szCs w:val="20"/>
      <w:lang w:val="en-GB" w:eastAsia="en-US"/>
    </w:rPr>
  </w:style>
  <w:style w:type="paragraph" w:customStyle="1" w:styleId="SubTitle2">
    <w:name w:val="SubTitle 2"/>
    <w:basedOn w:val="Normal"/>
    <w:rsid w:val="000A0987"/>
    <w:pPr>
      <w:widowControl/>
      <w:suppressAutoHyphens w:val="0"/>
      <w:spacing w:after="240"/>
      <w:jc w:val="center"/>
    </w:pPr>
    <w:rPr>
      <w:rFonts w:ascii="Times New Roman" w:eastAsia="Times New Roman" w:hAnsi="Times New Roman" w:cs="Times New Roman"/>
      <w:b/>
      <w:snapToGrid w:val="0"/>
      <w:kern w:val="0"/>
      <w:sz w:val="32"/>
      <w:szCs w:val="20"/>
      <w:lang w:val="en-GB" w:eastAsia="en-US"/>
    </w:rPr>
  </w:style>
  <w:style w:type="paragraph" w:styleId="TOC1">
    <w:name w:val="toc 1"/>
    <w:basedOn w:val="Normal"/>
    <w:next w:val="Normal"/>
    <w:autoRedefine/>
    <w:uiPriority w:val="39"/>
    <w:rsid w:val="000A0987"/>
    <w:pPr>
      <w:widowControl/>
      <w:tabs>
        <w:tab w:val="left" w:pos="426"/>
        <w:tab w:val="right" w:leader="dot" w:pos="9628"/>
      </w:tabs>
      <w:suppressAutoHyphens w:val="0"/>
      <w:spacing w:before="240"/>
    </w:pPr>
    <w:rPr>
      <w:rFonts w:ascii="Times New Roman Bold" w:eastAsia="Times New Roman" w:hAnsi="Times New Roman Bold" w:cs="Times New Roman"/>
      <w:b/>
      <w:caps/>
      <w:noProof/>
      <w:snapToGrid w:val="0"/>
      <w:kern w:val="0"/>
      <w:sz w:val="24"/>
      <w:szCs w:val="28"/>
      <w:lang w:eastAsia="en-US"/>
    </w:rPr>
  </w:style>
  <w:style w:type="paragraph" w:styleId="TOC2">
    <w:name w:val="toc 2"/>
    <w:basedOn w:val="Normal"/>
    <w:next w:val="Normal"/>
    <w:autoRedefine/>
    <w:uiPriority w:val="39"/>
    <w:rsid w:val="000A0987"/>
    <w:pPr>
      <w:widowControl/>
      <w:tabs>
        <w:tab w:val="left" w:pos="567"/>
        <w:tab w:val="right" w:leader="dot" w:pos="9628"/>
      </w:tabs>
      <w:suppressAutoHyphens w:val="0"/>
      <w:spacing w:before="120" w:after="60"/>
      <w:ind w:left="567" w:hanging="567"/>
    </w:pPr>
    <w:rPr>
      <w:rFonts w:ascii="Times New Roman" w:eastAsia="Times New Roman" w:hAnsi="Times New Roman" w:cs="Times New Roman"/>
      <w:bCs/>
      <w:noProof/>
      <w:snapToGrid w:val="0"/>
      <w:kern w:val="0"/>
      <w:sz w:val="22"/>
      <w:szCs w:val="20"/>
      <w:lang w:eastAsia="en-US"/>
    </w:rPr>
  </w:style>
  <w:style w:type="paragraph" w:customStyle="1" w:styleId="Text1">
    <w:name w:val="Text 1"/>
    <w:basedOn w:val="Normal"/>
    <w:link w:val="Text1Char"/>
    <w:rsid w:val="000A0987"/>
    <w:pPr>
      <w:widowControl/>
      <w:suppressAutoHyphens w:val="0"/>
      <w:spacing w:after="240"/>
      <w:ind w:left="482"/>
      <w:jc w:val="both"/>
    </w:pPr>
    <w:rPr>
      <w:rFonts w:ascii="Times New Roman" w:eastAsia="Times New Roman" w:hAnsi="Times New Roman" w:cs="Times New Roman"/>
      <w:snapToGrid w:val="0"/>
      <w:kern w:val="0"/>
      <w:sz w:val="24"/>
      <w:szCs w:val="20"/>
      <w:lang w:val="en-GB" w:eastAsia="en-US"/>
    </w:rPr>
  </w:style>
  <w:style w:type="paragraph" w:customStyle="1" w:styleId="Guidelines3">
    <w:name w:val="Guidelines 3"/>
    <w:basedOn w:val="Text2"/>
    <w:autoRedefine/>
    <w:rsid w:val="005C371F"/>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0"/>
    </w:pPr>
    <w:rPr>
      <w:rFonts w:ascii="Georgia" w:hAnsi="Georgia" w:cs="Arial"/>
      <w:bCs/>
      <w:i/>
      <w:iCs/>
      <w:color w:val="404040"/>
      <w:sz w:val="20"/>
    </w:rPr>
  </w:style>
  <w:style w:type="paragraph" w:customStyle="1" w:styleId="Text2">
    <w:name w:val="Text 2"/>
    <w:basedOn w:val="Normal"/>
    <w:rsid w:val="000A0987"/>
    <w:pPr>
      <w:widowControl/>
      <w:tabs>
        <w:tab w:val="left" w:pos="2161"/>
      </w:tabs>
      <w:suppressAutoHyphens w:val="0"/>
      <w:spacing w:after="240"/>
      <w:ind w:left="1202"/>
      <w:jc w:val="both"/>
    </w:pPr>
    <w:rPr>
      <w:rFonts w:ascii="Times New Roman" w:eastAsia="Times New Roman" w:hAnsi="Times New Roman" w:cs="Times New Roman"/>
      <w:snapToGrid w:val="0"/>
      <w:kern w:val="0"/>
      <w:sz w:val="24"/>
      <w:szCs w:val="20"/>
      <w:lang w:val="en-GB" w:eastAsia="en-US"/>
    </w:rPr>
  </w:style>
  <w:style w:type="character" w:styleId="Hyperlink">
    <w:name w:val="Hyperlink"/>
    <w:uiPriority w:val="99"/>
    <w:rsid w:val="000A0987"/>
    <w:rPr>
      <w:color w:val="0000FF"/>
      <w:u w:val="single"/>
    </w:rPr>
  </w:style>
  <w:style w:type="paragraph" w:styleId="ListBullet">
    <w:name w:val="List Bullet"/>
    <w:basedOn w:val="Normal"/>
    <w:link w:val="ListBulletChar"/>
    <w:autoRedefine/>
    <w:rsid w:val="00822902"/>
    <w:pPr>
      <w:widowControl/>
      <w:suppressAutoHyphens w:val="0"/>
      <w:spacing w:after="120"/>
      <w:jc w:val="both"/>
    </w:pPr>
    <w:rPr>
      <w:rFonts w:ascii="Times New Roman" w:eastAsia="Times New Roman" w:hAnsi="Times New Roman" w:cs="Times New Roman"/>
      <w:kern w:val="0"/>
      <w:sz w:val="22"/>
      <w:szCs w:val="20"/>
      <w:lang w:val="fr-BE" w:eastAsia="en-GB"/>
    </w:rPr>
  </w:style>
  <w:style w:type="paragraph" w:styleId="Subtitle">
    <w:name w:val="Subtitle"/>
    <w:basedOn w:val="Normal"/>
    <w:link w:val="SubtitleChar"/>
    <w:qFormat/>
    <w:rsid w:val="000A0987"/>
    <w:pPr>
      <w:widowControl/>
      <w:suppressAutoHyphens w:val="0"/>
      <w:jc w:val="center"/>
    </w:pPr>
    <w:rPr>
      <w:rFonts w:ascii="Times New Roman" w:eastAsia="Times New Roman" w:hAnsi="Times New Roman" w:cs="Times New Roman"/>
      <w:b/>
      <w:snapToGrid w:val="0"/>
      <w:kern w:val="0"/>
      <w:sz w:val="28"/>
      <w:szCs w:val="20"/>
      <w:lang w:val="fr-BE" w:eastAsia="en-US"/>
    </w:rPr>
  </w:style>
  <w:style w:type="character" w:customStyle="1" w:styleId="SubtitleChar">
    <w:name w:val="Subtitle Char"/>
    <w:link w:val="Subtitle"/>
    <w:rsid w:val="000A0987"/>
    <w:rPr>
      <w:rFonts w:ascii="Times New Roman" w:eastAsia="Times New Roman" w:hAnsi="Times New Roman"/>
      <w:b/>
      <w:snapToGrid w:val="0"/>
      <w:sz w:val="28"/>
      <w:lang w:eastAsia="en-US"/>
    </w:rPr>
  </w:style>
  <w:style w:type="paragraph" w:customStyle="1" w:styleId="StyleText111pt">
    <w:name w:val="Style Text 1 + 11 pt"/>
    <w:basedOn w:val="Text1"/>
    <w:link w:val="StyleText111ptChar"/>
    <w:autoRedefine/>
    <w:rsid w:val="005C371F"/>
    <w:pPr>
      <w:numPr>
        <w:numId w:val="8"/>
      </w:numPr>
      <w:spacing w:before="120"/>
      <w:ind w:left="425" w:hanging="357"/>
    </w:pPr>
    <w:rPr>
      <w:sz w:val="22"/>
    </w:rPr>
  </w:style>
  <w:style w:type="paragraph" w:customStyle="1" w:styleId="NoteHead">
    <w:name w:val="NoteHead"/>
    <w:basedOn w:val="Normal"/>
    <w:rsid w:val="000A0987"/>
    <w:pPr>
      <w:keepNext/>
      <w:pageBreakBefore/>
      <w:widowControl/>
      <w:suppressAutoHyphens w:val="0"/>
      <w:spacing w:after="480"/>
      <w:jc w:val="center"/>
    </w:pPr>
    <w:rPr>
      <w:rFonts w:ascii="Times New Roman" w:eastAsia="Times New Roman" w:hAnsi="Times New Roman" w:cs="Times New Roman"/>
      <w:b/>
      <w:snapToGrid w:val="0"/>
      <w:kern w:val="0"/>
      <w:sz w:val="28"/>
      <w:szCs w:val="28"/>
      <w:lang w:eastAsia="en-US"/>
    </w:rPr>
  </w:style>
  <w:style w:type="character" w:customStyle="1" w:styleId="Text1Char">
    <w:name w:val="Text 1 Char"/>
    <w:link w:val="Text1"/>
    <w:rsid w:val="000A0987"/>
    <w:rPr>
      <w:rFonts w:ascii="Times New Roman" w:eastAsia="Times New Roman" w:hAnsi="Times New Roman"/>
      <w:snapToGrid w:val="0"/>
      <w:sz w:val="24"/>
      <w:lang w:val="en-GB" w:eastAsia="en-US"/>
    </w:rPr>
  </w:style>
  <w:style w:type="character" w:customStyle="1" w:styleId="StyleText111ptChar">
    <w:name w:val="Style Text 1 + 11 pt Char"/>
    <w:link w:val="StyleText111pt"/>
    <w:rsid w:val="005C371F"/>
    <w:rPr>
      <w:rFonts w:ascii="Times New Roman" w:eastAsia="Times New Roman" w:hAnsi="Times New Roman"/>
      <w:snapToGrid w:val="0"/>
      <w:sz w:val="22"/>
      <w:lang w:val="en-GB" w:eastAsia="en-US"/>
    </w:rPr>
  </w:style>
  <w:style w:type="character" w:styleId="Emphasis">
    <w:name w:val="Emphasis"/>
    <w:qFormat/>
    <w:rsid w:val="000A0987"/>
    <w:rPr>
      <w:i/>
      <w:iCs/>
    </w:rPr>
  </w:style>
  <w:style w:type="character" w:customStyle="1" w:styleId="ListBulletChar">
    <w:name w:val="List Bullet Char"/>
    <w:link w:val="ListBullet"/>
    <w:rsid w:val="00822902"/>
    <w:rPr>
      <w:rFonts w:ascii="Times New Roman" w:eastAsia="Times New Roman" w:hAnsi="Times New Roman"/>
      <w:sz w:val="22"/>
      <w:lang w:eastAsia="en-GB"/>
    </w:rPr>
  </w:style>
  <w:style w:type="paragraph" w:customStyle="1" w:styleId="Char2">
    <w:name w:val="Char2"/>
    <w:basedOn w:val="Normal"/>
    <w:link w:val="FootnoteReference"/>
    <w:rsid w:val="000A0987"/>
    <w:pPr>
      <w:widowControl/>
      <w:suppressAutoHyphens w:val="0"/>
      <w:spacing w:after="160" w:line="240" w:lineRule="exact"/>
    </w:pPr>
    <w:rPr>
      <w:rFonts w:ascii="Calibri" w:eastAsia="Calibri" w:hAnsi="Calibri" w:cs="Times New Roman"/>
      <w:kern w:val="0"/>
      <w:szCs w:val="20"/>
      <w:vertAlign w:val="superscript"/>
      <w:lang w:val="fr-BE" w:eastAsia="fr-BE"/>
    </w:rPr>
  </w:style>
  <w:style w:type="paragraph" w:styleId="ListBullet4">
    <w:name w:val="List Bullet 4"/>
    <w:basedOn w:val="Normal"/>
    <w:uiPriority w:val="99"/>
    <w:semiHidden/>
    <w:unhideWhenUsed/>
    <w:rsid w:val="00E5337B"/>
    <w:pPr>
      <w:numPr>
        <w:numId w:val="11"/>
      </w:numPr>
      <w:contextualSpacing/>
    </w:pPr>
  </w:style>
  <w:style w:type="character" w:customStyle="1" w:styleId="Heading6Char">
    <w:name w:val="Heading 6 Char"/>
    <w:link w:val="Heading6"/>
    <w:uiPriority w:val="9"/>
    <w:semiHidden/>
    <w:rsid w:val="00673ABD"/>
    <w:rPr>
      <w:rFonts w:eastAsia="Times New Roman"/>
      <w:b/>
      <w:bCs/>
      <w:kern w:val="1"/>
      <w:sz w:val="22"/>
      <w:szCs w:val="22"/>
      <w:lang w:val="fr-FR" w:eastAsia="nl-BE"/>
    </w:rPr>
  </w:style>
  <w:style w:type="character" w:customStyle="1" w:styleId="Heading7Char">
    <w:name w:val="Heading 7 Char"/>
    <w:link w:val="Heading7"/>
    <w:uiPriority w:val="9"/>
    <w:semiHidden/>
    <w:rsid w:val="00673ABD"/>
    <w:rPr>
      <w:rFonts w:eastAsia="Times New Roman"/>
      <w:kern w:val="1"/>
      <w:sz w:val="24"/>
      <w:szCs w:val="24"/>
      <w:lang w:val="fr-FR" w:eastAsia="nl-BE"/>
    </w:rPr>
  </w:style>
  <w:style w:type="character" w:customStyle="1" w:styleId="Heading8Char">
    <w:name w:val="Heading 8 Char"/>
    <w:link w:val="Heading8"/>
    <w:uiPriority w:val="9"/>
    <w:semiHidden/>
    <w:rsid w:val="00673ABD"/>
    <w:rPr>
      <w:rFonts w:eastAsia="Times New Roman"/>
      <w:i/>
      <w:iCs/>
      <w:kern w:val="1"/>
      <w:sz w:val="24"/>
      <w:szCs w:val="24"/>
      <w:lang w:val="fr-FR" w:eastAsia="nl-BE"/>
    </w:rPr>
  </w:style>
  <w:style w:type="character" w:customStyle="1" w:styleId="Heading9Char">
    <w:name w:val="Heading 9 Char"/>
    <w:link w:val="Heading9"/>
    <w:uiPriority w:val="9"/>
    <w:semiHidden/>
    <w:rsid w:val="00673ABD"/>
    <w:rPr>
      <w:rFonts w:ascii="Calibri Light" w:eastAsia="Times New Roman" w:hAnsi="Calibri Light"/>
      <w:kern w:val="1"/>
      <w:sz w:val="22"/>
      <w:szCs w:val="22"/>
      <w:lang w:val="fr-FR" w:eastAsia="nl-BE"/>
    </w:rPr>
  </w:style>
  <w:style w:type="paragraph" w:customStyle="1" w:styleId="cover">
    <w:name w:val="cover"/>
    <w:basedOn w:val="Normal"/>
    <w:link w:val="coverCar"/>
    <w:qFormat/>
    <w:rsid w:val="00ED0E54"/>
    <w:pPr>
      <w:widowControl/>
      <w:suppressAutoHyphens w:val="0"/>
      <w:spacing w:after="160" w:line="276" w:lineRule="auto"/>
    </w:pPr>
    <w:rPr>
      <w:rFonts w:ascii="Calibri" w:eastAsia="Calibri" w:hAnsi="Calibri" w:cs="Times New Roman"/>
      <w:color w:val="585756"/>
      <w:kern w:val="0"/>
      <w:sz w:val="32"/>
      <w:szCs w:val="22"/>
      <w:lang w:val="en-GB" w:eastAsia="en-US"/>
    </w:rPr>
  </w:style>
  <w:style w:type="character" w:customStyle="1" w:styleId="coverCar">
    <w:name w:val="cover Car"/>
    <w:link w:val="cover"/>
    <w:rsid w:val="00ED0E54"/>
    <w:rPr>
      <w:color w:val="585756"/>
      <w:sz w:val="32"/>
      <w:szCs w:val="22"/>
      <w:lang w:val="en-GB" w:eastAsia="en-US"/>
    </w:rPr>
  </w:style>
  <w:style w:type="character" w:customStyle="1" w:styleId="viiyi">
    <w:name w:val="viiyi"/>
    <w:rsid w:val="00741EF9"/>
  </w:style>
  <w:style w:type="character" w:customStyle="1" w:styleId="jlqj4b">
    <w:name w:val="jlqj4b"/>
    <w:rsid w:val="00741EF9"/>
  </w:style>
  <w:style w:type="paragraph" w:styleId="TOC3">
    <w:name w:val="toc 3"/>
    <w:basedOn w:val="Normal"/>
    <w:next w:val="Normal"/>
    <w:autoRedefine/>
    <w:uiPriority w:val="39"/>
    <w:semiHidden/>
    <w:unhideWhenUsed/>
    <w:rsid w:val="006613C9"/>
    <w:pPr>
      <w:ind w:left="360"/>
    </w:pPr>
  </w:style>
  <w:style w:type="paragraph" w:customStyle="1" w:styleId="paragraph">
    <w:name w:val="paragraph"/>
    <w:basedOn w:val="Normal"/>
    <w:rsid w:val="0062029B"/>
    <w:pPr>
      <w:widowControl/>
      <w:suppressAutoHyphens w:val="0"/>
      <w:spacing w:before="100" w:beforeAutospacing="1" w:after="100" w:afterAutospacing="1"/>
    </w:pPr>
    <w:rPr>
      <w:rFonts w:ascii="Times New Roman" w:eastAsia="Times New Roman" w:hAnsi="Times New Roman" w:cs="Times New Roman"/>
      <w:kern w:val="0"/>
      <w:sz w:val="24"/>
      <w:lang w:val="fr-BE" w:eastAsia="fr-BE"/>
    </w:rPr>
  </w:style>
  <w:style w:type="character" w:customStyle="1" w:styleId="normaltextrun">
    <w:name w:val="normaltextrun"/>
    <w:basedOn w:val="DefaultParagraphFont"/>
    <w:rsid w:val="0062029B"/>
  </w:style>
  <w:style w:type="character" w:customStyle="1" w:styleId="eop">
    <w:name w:val="eop"/>
    <w:basedOn w:val="DefaultParagraphFont"/>
    <w:rsid w:val="00620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409642">
      <w:bodyDiv w:val="1"/>
      <w:marLeft w:val="0"/>
      <w:marRight w:val="0"/>
      <w:marTop w:val="0"/>
      <w:marBottom w:val="0"/>
      <w:divBdr>
        <w:top w:val="none" w:sz="0" w:space="0" w:color="auto"/>
        <w:left w:val="none" w:sz="0" w:space="0" w:color="auto"/>
        <w:bottom w:val="none" w:sz="0" w:space="0" w:color="auto"/>
        <w:right w:val="none" w:sz="0" w:space="0" w:color="auto"/>
      </w:divBdr>
      <w:divsChild>
        <w:div w:id="464928441">
          <w:marLeft w:val="0"/>
          <w:marRight w:val="0"/>
          <w:marTop w:val="100"/>
          <w:marBottom w:val="0"/>
          <w:divBdr>
            <w:top w:val="none" w:sz="0" w:space="0" w:color="auto"/>
            <w:left w:val="none" w:sz="0" w:space="0" w:color="auto"/>
            <w:bottom w:val="none" w:sz="0" w:space="0" w:color="auto"/>
            <w:right w:val="none" w:sz="0" w:space="0" w:color="auto"/>
          </w:divBdr>
          <w:divsChild>
            <w:div w:id="1473449772">
              <w:marLeft w:val="0"/>
              <w:marRight w:val="0"/>
              <w:marTop w:val="60"/>
              <w:marBottom w:val="0"/>
              <w:divBdr>
                <w:top w:val="none" w:sz="0" w:space="0" w:color="auto"/>
                <w:left w:val="none" w:sz="0" w:space="0" w:color="auto"/>
                <w:bottom w:val="none" w:sz="0" w:space="0" w:color="auto"/>
                <w:right w:val="none" w:sz="0" w:space="0" w:color="auto"/>
              </w:divBdr>
            </w:div>
          </w:divsChild>
        </w:div>
        <w:div w:id="1486121292">
          <w:marLeft w:val="0"/>
          <w:marRight w:val="0"/>
          <w:marTop w:val="0"/>
          <w:marBottom w:val="0"/>
          <w:divBdr>
            <w:top w:val="none" w:sz="0" w:space="0" w:color="auto"/>
            <w:left w:val="none" w:sz="0" w:space="0" w:color="auto"/>
            <w:bottom w:val="none" w:sz="0" w:space="0" w:color="auto"/>
            <w:right w:val="none" w:sz="0" w:space="0" w:color="auto"/>
          </w:divBdr>
          <w:divsChild>
            <w:div w:id="1813905580">
              <w:marLeft w:val="0"/>
              <w:marRight w:val="0"/>
              <w:marTop w:val="0"/>
              <w:marBottom w:val="0"/>
              <w:divBdr>
                <w:top w:val="none" w:sz="0" w:space="0" w:color="auto"/>
                <w:left w:val="none" w:sz="0" w:space="0" w:color="auto"/>
                <w:bottom w:val="none" w:sz="0" w:space="0" w:color="auto"/>
                <w:right w:val="none" w:sz="0" w:space="0" w:color="auto"/>
              </w:divBdr>
              <w:divsChild>
                <w:div w:id="17643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4692">
      <w:bodyDiv w:val="1"/>
      <w:marLeft w:val="0"/>
      <w:marRight w:val="0"/>
      <w:marTop w:val="0"/>
      <w:marBottom w:val="0"/>
      <w:divBdr>
        <w:top w:val="none" w:sz="0" w:space="0" w:color="auto"/>
        <w:left w:val="none" w:sz="0" w:space="0" w:color="auto"/>
        <w:bottom w:val="none" w:sz="0" w:space="0" w:color="auto"/>
        <w:right w:val="none" w:sz="0" w:space="0" w:color="auto"/>
      </w:divBdr>
      <w:divsChild>
        <w:div w:id="1319459198">
          <w:marLeft w:val="0"/>
          <w:marRight w:val="0"/>
          <w:marTop w:val="100"/>
          <w:marBottom w:val="0"/>
          <w:divBdr>
            <w:top w:val="none" w:sz="0" w:space="0" w:color="auto"/>
            <w:left w:val="none" w:sz="0" w:space="0" w:color="auto"/>
            <w:bottom w:val="none" w:sz="0" w:space="0" w:color="auto"/>
            <w:right w:val="none" w:sz="0" w:space="0" w:color="auto"/>
          </w:divBdr>
          <w:divsChild>
            <w:div w:id="1302030575">
              <w:marLeft w:val="0"/>
              <w:marRight w:val="0"/>
              <w:marTop w:val="60"/>
              <w:marBottom w:val="0"/>
              <w:divBdr>
                <w:top w:val="none" w:sz="0" w:space="0" w:color="auto"/>
                <w:left w:val="none" w:sz="0" w:space="0" w:color="auto"/>
                <w:bottom w:val="none" w:sz="0" w:space="0" w:color="auto"/>
                <w:right w:val="none" w:sz="0" w:space="0" w:color="auto"/>
              </w:divBdr>
            </w:div>
          </w:divsChild>
        </w:div>
        <w:div w:id="1491945898">
          <w:marLeft w:val="0"/>
          <w:marRight w:val="0"/>
          <w:marTop w:val="0"/>
          <w:marBottom w:val="0"/>
          <w:divBdr>
            <w:top w:val="none" w:sz="0" w:space="0" w:color="auto"/>
            <w:left w:val="none" w:sz="0" w:space="0" w:color="auto"/>
            <w:bottom w:val="none" w:sz="0" w:space="0" w:color="auto"/>
            <w:right w:val="none" w:sz="0" w:space="0" w:color="auto"/>
          </w:divBdr>
          <w:divsChild>
            <w:div w:id="270360742">
              <w:marLeft w:val="0"/>
              <w:marRight w:val="0"/>
              <w:marTop w:val="0"/>
              <w:marBottom w:val="0"/>
              <w:divBdr>
                <w:top w:val="none" w:sz="0" w:space="0" w:color="auto"/>
                <w:left w:val="none" w:sz="0" w:space="0" w:color="auto"/>
                <w:bottom w:val="none" w:sz="0" w:space="0" w:color="auto"/>
                <w:right w:val="none" w:sz="0" w:space="0" w:color="auto"/>
              </w:divBdr>
              <w:divsChild>
                <w:div w:id="1790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3838">
      <w:bodyDiv w:val="1"/>
      <w:marLeft w:val="0"/>
      <w:marRight w:val="0"/>
      <w:marTop w:val="0"/>
      <w:marBottom w:val="0"/>
      <w:divBdr>
        <w:top w:val="none" w:sz="0" w:space="0" w:color="auto"/>
        <w:left w:val="none" w:sz="0" w:space="0" w:color="auto"/>
        <w:bottom w:val="none" w:sz="0" w:space="0" w:color="auto"/>
        <w:right w:val="none" w:sz="0" w:space="0" w:color="auto"/>
      </w:divBdr>
      <w:divsChild>
        <w:div w:id="1413428596">
          <w:marLeft w:val="0"/>
          <w:marRight w:val="0"/>
          <w:marTop w:val="0"/>
          <w:marBottom w:val="0"/>
          <w:divBdr>
            <w:top w:val="none" w:sz="0" w:space="0" w:color="auto"/>
            <w:left w:val="none" w:sz="0" w:space="0" w:color="auto"/>
            <w:bottom w:val="none" w:sz="0" w:space="0" w:color="auto"/>
            <w:right w:val="none" w:sz="0" w:space="0" w:color="auto"/>
          </w:divBdr>
          <w:divsChild>
            <w:div w:id="1160660927">
              <w:marLeft w:val="0"/>
              <w:marRight w:val="0"/>
              <w:marTop w:val="0"/>
              <w:marBottom w:val="0"/>
              <w:divBdr>
                <w:top w:val="none" w:sz="0" w:space="0" w:color="auto"/>
                <w:left w:val="none" w:sz="0" w:space="0" w:color="auto"/>
                <w:bottom w:val="none" w:sz="0" w:space="0" w:color="auto"/>
                <w:right w:val="none" w:sz="0" w:space="0" w:color="auto"/>
              </w:divBdr>
            </w:div>
            <w:div w:id="19990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 w:id="1986276420">
      <w:bodyDiv w:val="1"/>
      <w:marLeft w:val="0"/>
      <w:marRight w:val="0"/>
      <w:marTop w:val="0"/>
      <w:marBottom w:val="0"/>
      <w:divBdr>
        <w:top w:val="none" w:sz="0" w:space="0" w:color="auto"/>
        <w:left w:val="none" w:sz="0" w:space="0" w:color="auto"/>
        <w:bottom w:val="none" w:sz="0" w:space="0" w:color="auto"/>
        <w:right w:val="none" w:sz="0" w:space="0" w:color="auto"/>
      </w:divBdr>
      <w:divsChild>
        <w:div w:id="41832908">
          <w:marLeft w:val="0"/>
          <w:marRight w:val="0"/>
          <w:marTop w:val="0"/>
          <w:marBottom w:val="0"/>
          <w:divBdr>
            <w:top w:val="none" w:sz="0" w:space="0" w:color="auto"/>
            <w:left w:val="none" w:sz="0" w:space="0" w:color="auto"/>
            <w:bottom w:val="none" w:sz="0" w:space="0" w:color="auto"/>
            <w:right w:val="none" w:sz="0" w:space="0" w:color="auto"/>
          </w:divBdr>
        </w:div>
        <w:div w:id="206339590">
          <w:marLeft w:val="0"/>
          <w:marRight w:val="0"/>
          <w:marTop w:val="0"/>
          <w:marBottom w:val="0"/>
          <w:divBdr>
            <w:top w:val="none" w:sz="0" w:space="0" w:color="auto"/>
            <w:left w:val="none" w:sz="0" w:space="0" w:color="auto"/>
            <w:bottom w:val="none" w:sz="0" w:space="0" w:color="auto"/>
            <w:right w:val="none" w:sz="0" w:space="0" w:color="auto"/>
          </w:divBdr>
        </w:div>
        <w:div w:id="338390774">
          <w:marLeft w:val="0"/>
          <w:marRight w:val="0"/>
          <w:marTop w:val="0"/>
          <w:marBottom w:val="0"/>
          <w:divBdr>
            <w:top w:val="none" w:sz="0" w:space="0" w:color="auto"/>
            <w:left w:val="none" w:sz="0" w:space="0" w:color="auto"/>
            <w:bottom w:val="none" w:sz="0" w:space="0" w:color="auto"/>
            <w:right w:val="none" w:sz="0" w:space="0" w:color="auto"/>
          </w:divBdr>
        </w:div>
        <w:div w:id="724330763">
          <w:marLeft w:val="0"/>
          <w:marRight w:val="0"/>
          <w:marTop w:val="0"/>
          <w:marBottom w:val="0"/>
          <w:divBdr>
            <w:top w:val="none" w:sz="0" w:space="0" w:color="auto"/>
            <w:left w:val="none" w:sz="0" w:space="0" w:color="auto"/>
            <w:bottom w:val="none" w:sz="0" w:space="0" w:color="auto"/>
            <w:right w:val="none" w:sz="0" w:space="0" w:color="auto"/>
          </w:divBdr>
        </w:div>
        <w:div w:id="1264070763">
          <w:marLeft w:val="0"/>
          <w:marRight w:val="0"/>
          <w:marTop w:val="0"/>
          <w:marBottom w:val="0"/>
          <w:divBdr>
            <w:top w:val="none" w:sz="0" w:space="0" w:color="auto"/>
            <w:left w:val="none" w:sz="0" w:space="0" w:color="auto"/>
            <w:bottom w:val="none" w:sz="0" w:space="0" w:color="auto"/>
            <w:right w:val="none" w:sz="0" w:space="0" w:color="auto"/>
          </w:divBdr>
        </w:div>
        <w:div w:id="1277247623">
          <w:marLeft w:val="0"/>
          <w:marRight w:val="0"/>
          <w:marTop w:val="0"/>
          <w:marBottom w:val="0"/>
          <w:divBdr>
            <w:top w:val="none" w:sz="0" w:space="0" w:color="auto"/>
            <w:left w:val="none" w:sz="0" w:space="0" w:color="auto"/>
            <w:bottom w:val="none" w:sz="0" w:space="0" w:color="auto"/>
            <w:right w:val="none" w:sz="0" w:space="0" w:color="auto"/>
          </w:divBdr>
        </w:div>
        <w:div w:id="1327509943">
          <w:marLeft w:val="0"/>
          <w:marRight w:val="0"/>
          <w:marTop w:val="0"/>
          <w:marBottom w:val="0"/>
          <w:divBdr>
            <w:top w:val="none" w:sz="0" w:space="0" w:color="auto"/>
            <w:left w:val="none" w:sz="0" w:space="0" w:color="auto"/>
            <w:bottom w:val="none" w:sz="0" w:space="0" w:color="auto"/>
            <w:right w:val="none" w:sz="0" w:space="0" w:color="auto"/>
          </w:divBdr>
        </w:div>
        <w:div w:id="1381438012">
          <w:marLeft w:val="0"/>
          <w:marRight w:val="0"/>
          <w:marTop w:val="0"/>
          <w:marBottom w:val="0"/>
          <w:divBdr>
            <w:top w:val="none" w:sz="0" w:space="0" w:color="auto"/>
            <w:left w:val="none" w:sz="0" w:space="0" w:color="auto"/>
            <w:bottom w:val="none" w:sz="0" w:space="0" w:color="auto"/>
            <w:right w:val="none" w:sz="0" w:space="0" w:color="auto"/>
          </w:divBdr>
        </w:div>
        <w:div w:id="1749227617">
          <w:marLeft w:val="0"/>
          <w:marRight w:val="0"/>
          <w:marTop w:val="0"/>
          <w:marBottom w:val="0"/>
          <w:divBdr>
            <w:top w:val="none" w:sz="0" w:space="0" w:color="auto"/>
            <w:left w:val="none" w:sz="0" w:space="0" w:color="auto"/>
            <w:bottom w:val="none" w:sz="0" w:space="0" w:color="auto"/>
            <w:right w:val="none" w:sz="0" w:space="0" w:color="auto"/>
          </w:divBdr>
        </w:div>
        <w:div w:id="1926332233">
          <w:marLeft w:val="0"/>
          <w:marRight w:val="0"/>
          <w:marTop w:val="0"/>
          <w:marBottom w:val="0"/>
          <w:divBdr>
            <w:top w:val="none" w:sz="0" w:space="0" w:color="auto"/>
            <w:left w:val="none" w:sz="0" w:space="0" w:color="auto"/>
            <w:bottom w:val="none" w:sz="0" w:space="0" w:color="auto"/>
            <w:right w:val="none" w:sz="0" w:space="0" w:color="auto"/>
          </w:divBdr>
        </w:div>
        <w:div w:id="2039617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plaints@btcctb.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abel.be/content/privacy-notice-enabe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hserver17.dhaxley.local/PLUNET/order/O-25016/_TM/002/1_Out/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abel.be/content/complaints-manageme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lcf76f155ced4ddcb4097134ff3c332f xmlns="9c21175f-21bd-4ad5-b365-a39945977232">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BELENABEL-217802513-54956</_dlc_DocId>
    <MediaLengthInSeconds xmlns="9c21175f-21bd-4ad5-b365-a39945977232" xsi:nil="true"/>
    <_dlc_DocIdUrl xmlns="508ba6eb-9e09-4fd5-92f2-2d9921329f2d">
      <Url>https://enabelbe.sharepoint.com/sites/BEL/_layouts/15/DocIdRedir.aspx?ID=BELENABEL-217802513-54956</Url>
      <Description>BELENABEL-217802513-54956</Description>
    </_dlc_DocIdUrl>
    <SharedWithUsers xmlns="e27b67ea-5ffb-42b0-a4b0-e3be0ae2578c">
      <UserInfo>
        <DisplayName/>
        <AccountId xsi:nil="true"/>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27" ma:contentTypeDescription="Crée un document." ma:contentTypeScope="" ma:versionID="5a804b5f5a697eee03088e2bd7902c6a">
  <xsd:schema xmlns:xsd="http://www.w3.org/2001/XMLSchema" xmlns:xs="http://www.w3.org/2001/XMLSchema" xmlns:p="http://schemas.microsoft.com/office/2006/metadata/properties" xmlns:ns2="508ba6eb-9e09-4fd5-92f2-2d9921329f2d" xmlns:ns3="14a9c00f-d9e3-4eb9-aad3-f69239d17d9c" xmlns:ns4="e27b67ea-5ffb-42b0-a4b0-e3be0ae2578c" xmlns:ns5="9c21175f-21bd-4ad5-b365-a39945977232" targetNamespace="http://schemas.microsoft.com/office/2006/metadata/properties" ma:root="true" ma:fieldsID="de031b946e561296aeb7bdd4491ad79d" ns2:_="" ns3:_="" ns4:_="" ns5:_="">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8142D-BDA3-4933-8AA9-97060873D035}">
  <ds:schemaRefs>
    <ds:schemaRef ds:uri="http://purl.org/dc/elements/1.1/"/>
    <ds:schemaRef ds:uri="14a9c00f-d9e3-4eb9-aad3-f69239d17d9c"/>
    <ds:schemaRef ds:uri="508ba6eb-9e09-4fd5-92f2-2d9921329f2d"/>
    <ds:schemaRef ds:uri="9c21175f-21bd-4ad5-b365-a39945977232"/>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e27b67ea-5ffb-42b0-a4b0-e3be0ae2578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A81A37-232E-47C2-82B0-E6C0489010F5}">
  <ds:schemaRefs>
    <ds:schemaRef ds:uri="http://schemas.microsoft.com/sharepoint/events"/>
  </ds:schemaRefs>
</ds:datastoreItem>
</file>

<file path=customXml/itemProps3.xml><?xml version="1.0" encoding="utf-8"?>
<ds:datastoreItem xmlns:ds="http://schemas.openxmlformats.org/officeDocument/2006/customXml" ds:itemID="{93CAD93B-ABA3-4726-BB44-8A37988637DC}">
  <ds:schemaRefs>
    <ds:schemaRef ds:uri="http://schemas.microsoft.com/sharepoint/v3/contenttype/forms"/>
  </ds:schemaRefs>
</ds:datastoreItem>
</file>

<file path=customXml/itemProps4.xml><?xml version="1.0" encoding="utf-8"?>
<ds:datastoreItem xmlns:ds="http://schemas.openxmlformats.org/officeDocument/2006/customXml" ds:itemID="{7A9767C2-5EFF-43D9-8A14-AB2262BFF3E8}">
  <ds:schemaRefs>
    <ds:schemaRef ds:uri="http://schemas.openxmlformats.org/officeDocument/2006/bibliography"/>
  </ds:schemaRefs>
</ds:datastoreItem>
</file>

<file path=customXml/itemProps5.xml><?xml version="1.0" encoding="utf-8"?>
<ds:datastoreItem xmlns:ds="http://schemas.openxmlformats.org/officeDocument/2006/customXml" ds:itemID="{652E53FD-EB7C-4979-ACE9-EEC7111F1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e27b67ea-5ffb-42b0-a4b0-e3be0ae2578c"/>
    <ds:schemaRef ds:uri="9c21175f-21bd-4ad5-b365-a39945977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Letter%20Template%20Enabel%20English%20(1).dotx</Template>
  <TotalTime>411</TotalTime>
  <Pages>1</Pages>
  <Words>3808</Words>
  <Characters>21709</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POOS, Samuel</cp:lastModifiedBy>
  <cp:revision>167</cp:revision>
  <cp:lastPrinted>2017-12-15T07:00:00Z</cp:lastPrinted>
  <dcterms:created xsi:type="dcterms:W3CDTF">2021-05-12T06:38:00Z</dcterms:created>
  <dcterms:modified xsi:type="dcterms:W3CDTF">2023-10-02T14:31:00Z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3e3d16b9-bcae-44d2-b418-83d4f7a935f9</vt:lpwstr>
  </property>
  <property fmtid="{D5CDD505-2E9C-101B-9397-08002B2CF9AE}" pid="7" name="ENABEL_Service">
    <vt:lpwstr>26;#08. PARTNERSHIPS ＆ CONTRACTS|8fa012b9-d987-44e3-bfb9-a564dd1f9647</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Document_Type">
    <vt:lpwstr/>
  </property>
  <property fmtid="{D5CDD505-2E9C-101B-9397-08002B2CF9AE}" pid="13" name="Document_Language">
    <vt:lpwstr>6;#FR|e5b11214-e6fc-4287-b1cb-b050c041462c</vt:lpwstr>
  </property>
  <property fmtid="{D5CDD505-2E9C-101B-9397-08002B2CF9AE}" pid="14" name="_ExtendedDescription">
    <vt:lpwstr/>
  </property>
  <property fmtid="{D5CDD505-2E9C-101B-9397-08002B2CF9AE}" pid="15" name="Contract_reference">
    <vt:lpwstr/>
  </property>
  <property fmtid="{D5CDD505-2E9C-101B-9397-08002B2CF9AE}" pid="16" name="xd_Signature">
    <vt:bool>false</vt:bool>
  </property>
  <property fmtid="{D5CDD505-2E9C-101B-9397-08002B2CF9AE}" pid="17" name="Project_code">
    <vt:lpwstr/>
  </property>
  <property fmtid="{D5CDD505-2E9C-101B-9397-08002B2CF9AE}" pid="18" name="Country">
    <vt:lpwstr>1;#BEL|ff4ffeae-c722-491b-b0ff-ada5a56a847d</vt:lpwstr>
  </property>
  <property fmtid="{D5CDD505-2E9C-101B-9397-08002B2CF9AE}" pid="19" name="Document_Status">
    <vt:lpwstr/>
  </property>
  <property fmtid="{D5CDD505-2E9C-101B-9397-08002B2CF9AE}" pid="20" name="TriggerFlowInfo">
    <vt:lpwstr/>
  </property>
</Properties>
</file>